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Астраханской области от 22 декабря 2023 г. иск удовлетворен. Двенадцатый арбитражный апелляционный суд постановлением от 7 мая 2024 г. отменил решение от 22 декабря 2023 г. и отказал в удовлетворении иска. Арбитражный суд Поволжского округа постановлением от 1 августа 2024 г. оставил без изменения постановление апелляционного суда от 7 мая 2024 г. В кассационной жалобе общество «Кисловодский автовокзал» просит об отмене судебных актов апелляционного и окружного судов, ссылаясь на 2 отсутствие правоотношений между сторонами и безвозмездность договора, игнорирование доводов о его незаключенности. В силу части 1 статьи 291.11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 Таких оснований в связи с доводами жалобы не усматривается. Выводы апелляционного суда о возникновении обязательств сторон в момент подписания договора от 31 января 2019 г., независимости юридической силы уступки требования от возмездности основаны на условиях договора и нормах главы 24 Гражданского кодекса Российской Федерации в их судебном толковании. Руководствуясь статьями 291.6, 291.8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«Кисловодский автовокзал»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Н.А. Ксенофонтова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