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податель жалобы обосновывает ходатайство об отсрочке уплаты государственной пошлины отсутствием денежных средств, прилагая справки налогового органа и банка. Суд счел ходатайство подлежащим удовлетворению. Руководствуясь статьей 184 Арбитражного процессуального кодекса Российской Федерации, статьей 333.22 Налогового кодекса Российской Федерации, судья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предоставить обществу с ограниченной ответственностью «Сферасервис» отсрочку уплаты государственной пошлины до окончания производства по поданной им кассационной жалобе. Судья Верховного Суда Российской Федерации О.Ю. Шилохвост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