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дополнения в Федеральный конституционный закон "О Государственном гербе Российской Федерации"</w:t>
      </w:r>
    </w:p>
    <w:p>
      <w:r>
        <w:rPr>
          <w:b/>
        </w:rPr>
        <w:t>Статья 1. Внести в Федеральный конституционный закон от 25 декабря 2000 года № 2-ФКЗ "О Государственном гербе Российской Федерации" (Собрание законодательства Российской Федерации, 2000, № 52, ст. 5021; 2002, № 28, ст. 2780) следующие изменения и дополнение:</w:t>
      </w:r>
    </w:p>
    <w:p>
      <w:r>
        <w:t>в статье 4: в части первой слова "а также на иных документах общегосударственного образца, выдаваемых федеральными органами государственной власти" заменить словами "на иных документах общегосударственного образца, выдаваемых федеральными органами государственной власти, а также органами, осуществляющими государственную регистрацию актов гражданского состояния"; в части второй слова "а также органов, организаций и учреждений независимо от форм собственности, наделенных отдельными государственно-властными полномочиями" заменить словами "на печатях органов, организаций и учреждений независимо от форм собственности, наделенных отдельными государственно-властными полномочиями, а также органов, осуществляющих государственную регистрацию актов гражданского состояния"; в статье 5: в абзаце шестом слово "организациях." заменить словом "организациях;"; дополнить абзацем следующего содержания: "в залах торжественных церемоний органов, осуществляющих государственную регистрацию актов гражданского состояния.".</w:t>
      </w:r>
    </w:p>
    <w:p>
      <w:r>
        <w:rPr>
          <w:b/>
        </w:rPr>
        <w:t>Статья 2. Настоящий Федеральный конституционный закон вступает в силу со дня его официального опубликования.</w:t>
      </w:r>
    </w:p>
    <w:p>
      <w:r>
        <w:t>Настоящий Федеральный конституционный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