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 Федерального конституционного закона "Об арбитражных судах в Российской Федерации"</w:t>
      </w:r>
    </w:p>
    <w:p>
      <w:r>
        <w:rPr>
          <w:b/>
        </w:rPr>
        <w:t>Статья 1</w:t>
      </w:r>
    </w:p>
    <w:p>
      <w:r>
        <w:t>Внести в статью 12 Федерального конституционного закона от Федерации" (Собрание законодательства Российской Федерации, 1995, N 18, ст. 1589) изменение, дополнив ее пунктом 4 следующего содержания: "4. В случае необходимости могут проводиться совместные заседания Пленума Высшего Арбитражного Суда Российской Федерации и Пленума Верховного Суда Российской Федерации.".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