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24 и 26 Федерального конституционного закона "Об арбитражных судах в Российской Федерации" и Федеральный конституционный закон "О военных судах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28 апреля 1995 года № 1-ФКЗ "Об арбитражных судах в Российской Федерации" (Собрание законодательства Российской Федерации, 1995, № 18, ст. 1589; 2003, № 27, ст. 2699; 2004, № 13, ст. 1111; 2006, № 29, ст. 3120; 2007, № 49, ст. 6031; 2008, № 18, ст. 1937) следующие изменения</w:t>
      </w:r>
    </w:p>
    <w:p>
      <w:r>
        <w:t>пункт 1 статьи 24 дополнить словами ", а в случаях, установленных федеральными законами, - судебных актов, принятых судами кассационной инстанции. Федеральные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делам, рассматриваемым арбитражными судами, или за нарушение права на исполнение судебных актов в разумный срок, принятых арбитражными судами"</w:t>
      </w:r>
    </w:p>
    <w:p>
      <w:r>
        <w:t>в статье 26: а) абзац второй дополнить словами ", а в случаях, установленных федеральными законами, - судебных актов, принятых судами кассационной инстанции"; б) дополнить абзацем следующего содержания: "рассматривает в качестве суда первой инстанции заявления о присуждении компенсации за нарушение права на судопроизводство в разумный срок по делам, рассматриваемым арбитражными судами, или за нарушение права на исполнение судебных актов в разумный срок, принятых арбитражными судами."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23 июня 1999 года № 1-ФКЗ "О военных судах Российской Федерации" (Собрание законодательства Российской Федерации, 1999, № 26, ст. 3170; 2006, № 50, ст. 5277; 2009, № 52, ст. 6401) следующие изменения</w:t>
      </w:r>
    </w:p>
    <w:p>
      <w:r>
        <w:t>часть 1 статьи 7 дополнить пунктом 4 следующего содержания: "4)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военным судам."</w:t>
      </w:r>
    </w:p>
    <w:p>
      <w:r>
        <w:t>часть 3 статьи 9 дополнить пунктом 3 следующего содержания: "3)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окружным (флотским) военным судам."</w:t>
      </w:r>
    </w:p>
    <w:p>
      <w:r>
        <w:t>часть 1 статьи 14 изложить в следующей редакции: "1. Окружной (флотский) военный суд рассматривает в первой инстанции гражданские дела, связанные с государственной тайной, уголовные дела, отнесенные к компетенции данного военного суда Уголовно-процессуальным кодексом Российской Федерации, и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гарнизонным военным судам."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 4 мая 2010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