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42 Федерального конституционного закона "О судах общей юрисдикции в Российской Федерации"</w:t>
      </w:r>
    </w:p>
    <w:p>
      <w:r>
        <w:rPr>
          <w:b/>
        </w:rPr>
        <w:t>Статья 1. О внесении изменений в статью 42 Федерального конституционного закона "О судах общей юрисдикции в Российской Федерации"</w:t>
      </w:r>
    </w:p>
    <w:p>
      <w:r>
        <w:rPr>
          <w:b/>
        </w:rPr>
        <w:t xml:space="preserve">1. </w:t>
      </w:r>
      <w:r>
        <w:t>в части 6 слова "в пределах своей территориальной подсудности" исключить</w:t>
      </w:r>
    </w:p>
    <w:p>
      <w:r>
        <w:rPr>
          <w:b/>
        </w:rPr>
        <w:t xml:space="preserve">2. </w:t>
      </w:r>
      <w:r>
        <w:t>в части 8 слова "в пределах своей территориальной подсудности" исключить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