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статью 10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5712; 2008, № 52, ст. 6206) следующие изменения</w:t>
      </w:r>
    </w:p>
    <w:p>
      <w:r>
        <w:t>наименование после слова "доходах" дополнить словом ", расходах"</w:t>
      </w:r>
    </w:p>
    <w:p>
      <w:r>
        <w:t>дополнить частью второй следующего содержания: "Член Правительства Российской Федерации в порядке, предусмотренном Федеральным законом "О контроле за соответствием расходов лиц, замещающих государственные должности, и иных лиц их доходам" и нормативными указами Президента Российской Федерации, представляет: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члена Правительства Российской Федерации и его супруги (супруга) за три последних года, предшествующих совершению сделки; сведения об источниках получения средств, за счет которых совершена сделка, указанная в абзаце втором настоящей части."</w:t>
      </w:r>
    </w:p>
    <w:p>
      <w:r>
        <w:t>дополнить частью третьей следующего содержания: "Контроль за соответствием расходов члена Правительства Российской Федерации, расходов его супруги (супруга) и несовершеннолетних детей общему доходу члена Правительства Российской Федерации и его супруги (супруга) за три последних года, предшествующих совершению сделки, осуществляется в порядке, предусмотренном указами Президента Российской Федерации."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 1 января 2013 года</w:t>
      </w:r>
    </w:p>
    <w:p>
      <w:r>
        <w:rPr>
          <w:b/>
        </w:rPr>
        <w:t xml:space="preserve">2. </w:t>
      </w:r>
      <w:r>
        <w:t>Обязанность, предусмотренная частью второй статьи 10 Федерального конституционного закона от 17 декабря 1997 года № 2-ФКЗ "О Правительстве Российской Федерации" (в редакции настоящего Федерального конституционного закона), возникает в отношении сделок, совершенных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