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судебной системе Российской Федерации" и признании утратившей силу статьи 41 Федерального конституционного закона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1) следующие изменения</w:t>
      </w:r>
    </w:p>
    <w:p>
      <w:r>
        <w:t>в части 1 статьи 1 слово ", народных" исключить</w:t>
      </w:r>
    </w:p>
    <w:p>
      <w:r>
        <w:t>в статье 5: а) в части 2 слово ", народные" исключить; б) в части 5 слово ", народных" исключить</w:t>
      </w:r>
    </w:p>
    <w:p>
      <w:r>
        <w:t>в статье 8: а) в части 2 слово ", народных" исключить; б) в части 4 слово ", народным" исключить</w:t>
      </w:r>
    </w:p>
    <w:p>
      <w:r>
        <w:t>в статье 37: а) в наименовании слова ", а также народных" исключить; б) слова "народные и" исключить</w:t>
      </w:r>
    </w:p>
    <w:p>
      <w:r>
        <w:rPr>
          <w:b/>
        </w:rPr>
        <w:t>Статья 2</w:t>
      </w:r>
    </w:p>
    <w:p>
      <w:r>
        <w:t>Статью 41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3170) признать утратившей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