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1201) следующие изменения: 1) в статье 7: а) часть 1 изложить в следующей редакции: "1. Выборы в Государственный Совет Республики Крым - парламент Республики Крым и Законодательное Собрание города Севастополя проводятся во второе воскресенье сентября 2014 года. Глава Республики Крым и Губернатор города Севастополя избираются соответственно депутатами Государственного Совета Республики Крым и депутатами Законодательного Собрания города Севастополя нового созыва не позднее декабря 2014 года."; б) дополнить частью 21 следующего содержания: "21. До вступления в должность вновь избранных Главы Республики Крым и Губернатора города Севастополя члены Совета Федерации Федерального Собрания Российской Федерации - представители от исполнительных органов государственной власти Республики Крым и города федерального значения Севастополя наделяются полномочиями соответственно временно исполняющим обязанности Главы Республики Крым и временно исполняющим обязанности Губернатора города Севастополя."; 2) в статье 16: а) часть 2 изложить в следующей редакции: "2. До 1 июня 2014 года на территориях Республики Крым и города федерального значения Севастополя допускаются обращение национальной денежной единицы Украины - гривны и осуществление расчетов в наличной и безналичной формах в гривнах. Правовой режим для осуществления расчетов в иностранной валюте, установленный законодательством Российской Федерации, распространяется на расчеты в наличной и безналичной формах в гривнах с 1 июня 2014 года."; б) части 3 и 4 признать утратившими силу; в) часть 5 изложить в следующей редакции: "5. С 1 июня 2014 года расчеты между юридическими лицами, а также расчеты с участием физических лиц, связанные с осуществлением ими предпринимательской деятельности, производятся наличными деньгами в соответствии с законодательством Российской Федерации."; г) часть 6 изложить в следующей редакции: "6. До 1 июня 2014 года обмен гривен на рубли в кредитных организациях, осуществляющих свою деятельность на территориях Республики Крым и города федерального значения Севастополя, а также платежи, указанные в части 3 настоящей статьи, производятся по официальному курсу, установленному Банком России. После 1 июня 2014 года обмен гривен на рубли в кредитных организациях, осуществляющих свою деятельность на территориях Республики Крым и города федерального значения Севастополя, производится по курсу, установленному данными кредитными организациями."; 3) дополнить статьей 181 следующего содержания: "Статья 181. Акты Банка России, регулирующие отношения, связанные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1. В случаях, предусмотренных федеральными законами, регулирующими отношения, связанные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Севастополя, Банк России вправе по вопросам, относящимся к его компетенции, принимать акты Банка России, обязательные для федеральных органов государственной власти, органов государственной власти субъектов Российской Федерации и органов местного самоуправления, всех юридических и физических лиц, не предусмотренные статьей 7 Федерального закона от 10 июля 2002 года № 86-ФЗ "О Центральном банке Российской Федерации (Банке России)". Указанные акты Банка России не подлежат государственной регистрации в порядке, установленном для государственной регистрации нормативных правовых актов федеральных органов исполнительной власти.</w:t>
      </w:r>
    </w:p>
    <w:p>
      <w:r>
        <w:rPr>
          <w:b/>
        </w:rPr>
        <w:t xml:space="preserve">2. </w:t>
      </w:r>
      <w:r>
        <w:t>Акты Банка России, указанные в части 1 настоящей статьи, могут быть обжалованы в суд в порядке, установленном для оспаривания нормативных правовых актов федеральных органов государственной власти."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опубликования, за исключением подпункта "б" пункта 2 статьи 1 настоящего Федерального конституционного закона</w:t>
      </w:r>
    </w:p>
    <w:p>
      <w:r>
        <w:rPr>
          <w:b/>
        </w:rPr>
        <w:t xml:space="preserve">2. </w:t>
      </w:r>
      <w:r>
        <w:t>Подпункт "б" пункта 2 статьи 1 настоящего Федерального конституционного закона вступает в силу с 1 июня 2014 года</w:t>
      </w:r>
    </w:p>
    <w:p>
      <w:r>
        <w:rPr>
          <w:b/>
        </w:rPr>
        <w:t xml:space="preserve">3. </w:t>
      </w:r>
      <w:r>
        <w:t>Положения статьи 181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(в редакции настоящего Федерального конституционного закона) применяются к актам Банка России, принятым Банком России в случаях, предусмотренных федеральными законами, регулирующими отношения, связанные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Севастополя, до дня вступления в силу настоящего Федерального конституционного закона</w:t>
      </w:r>
    </w:p>
    <w:p>
      <w:r>
        <w:rPr>
          <w:b/>
        </w:rPr>
        <w:t xml:space="preserve">4. </w:t>
      </w:r>
      <w:r>
        <w:t>Положения статьи 181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(в редакции настоящего Федерального конституционного закона) применяются до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