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 Федерального конституционного закона "О Верховном Суде Российской Федерации"</w:t>
      </w:r>
    </w:p>
    <w:p>
      <w:r>
        <w:rPr>
          <w:b/>
        </w:rPr>
        <w:t>Статья 1</w:t>
      </w:r>
    </w:p>
    <w:p>
      <w:r>
        <w:t>Внести в часть 4 статьи 5 Федерального конституционного закона от 5 февраля 2014 года № 3-ФКЗ "О Верховном Суде Российской Федерации" (Собрание законодательства Российской Федерации, 2014, № 6, ст. 550) изменение, изложив ее в следующей редакции: "4. Пленум Верховного Суда Российской Федерации правомочен при наличии не менее двух третей от числа действующих судей Верховного Суда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от 5 февраля 2014 года № 2-ФКЗ "О Верховном Суде Российской Федерации и прокуратуре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