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12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1201) следующие изменения</w:t>
      </w:r>
    </w:p>
    <w:p>
      <w:r>
        <w:t>статью 4 дополнить частью 4 следующего содержания: "4. Лицо, признанное в соответствии с частью 1 настоящей статьи гражданином Российской Федерации и получившее документ, удостоверяющий личность гражданина Российской Федерации, признается на территории Российской Федерации гражданином, не имеющим гражданства иностранного государства, в случае подачи им заявления о нежелании состоять в гражданстве иностранного государства. Заявление о нежелании состоять в гражданстве иностранного государства подается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миграции. Вместе с заявлением о нежелании состоять в гражданстве иностранного государства представляется документ, подтверждающий наличие иного гражданства."</w:t>
      </w:r>
    </w:p>
    <w:p>
      <w:r>
        <w:t>статью 12 после слов "а также" дополнить словами "таможенные и"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