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 и 26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17 декабря 1997 года № 2-ФКЗ "О Правительстве Российской Федерации" (Собрание законодательства Российской Федерации, 1997, № 51, ст. 5712; 1998, № 1, ст. 1; 2004, № 25, ст. 2478; 2013, № 19, ст. 2293) следующие изменения</w:t>
      </w:r>
    </w:p>
    <w:p>
      <w:r>
        <w:t>часть шестую статьи 12 после слов "в ведении федеральных министерств," дополнить словами "и их заместителей"</w:t>
      </w:r>
    </w:p>
    <w:p>
      <w:r>
        <w:t>абзац седьмой части первой статьи 26 признать утратившим силу</w:t>
      </w:r>
    </w:p>
    <w:p>
      <w:r>
        <w:rPr>
          <w:b/>
        </w:rPr>
        <w:t>Статья 2</w:t>
      </w:r>
    </w:p>
    <w:p>
      <w:r>
        <w:t>Абзац третий пункта 4 статьи 1 Федерального конституционного закона от 19 июня 2004 года № 4-ФКЗ "О внесении изменений в Федеральный конституционный закон "О Правительстве Российской Федерации" (Собрание законодательства Российской Федерации, 2004, № 25, ст. 2478)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