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 Федерального конституционного закона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статью 23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2006, № 50, ст. 5277; 2011, № 7, ст. 899) следующие изменения</w:t>
      </w:r>
    </w:p>
    <w:p>
      <w:r>
        <w:t>пункт 2 части 1 изложить в следующей редакции: "2) уголовные дела рассматривает судья единолично, либо коллегия, состоящая из трех судей, либо суд с участием присяжных заседателей."</w:t>
      </w:r>
    </w:p>
    <w:p>
      <w:r>
        <w:t>дополнить частью 11 следующего содержания: "11. В гарнизонном военном суде, дислоцирующемся за пределами территории Российской Федерации, уголовные дела в первой инстанции рассматриваются судьей единолично либо коллегией, состоящей из трех судей."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июня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