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статью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2016, № 26, ст. 3848) следующие изменения</w:t>
      </w:r>
    </w:p>
    <w:p>
      <w:r>
        <w:t>в части 2 слова "теплоснабжения, водоснабжения, водоотведения, газоснабжения, услуг организаций коммунального комплекса," исключить</w:t>
      </w:r>
    </w:p>
    <w:p>
      <w:r>
        <w:t>дополнить частью 21 следующего содержания: "21. До 1 января 2018 года законодательство Российской Федерации в сферах теплоснабжения, водоснабжения, водоотведения, обращения с твердыми коммунальными отходами, включая законодательство Российской Федерации о государственном регулировании цен (тарифов) в указанных сферах, применяется на территориях Республики Крым и города федерального значения Севастополя с учетом особенностей, установленных Правительством Российской Федерации."</w:t>
      </w:r>
    </w:p>
    <w:p>
      <w:r>
        <w:t>дополнить частью 22 следующего содержания: "22. До 1 января 2020 года законодательство Российской Федерации в сфере газоснабжения, включая законодательство Российской Федерации о государственном регулировании цен (тарифов) в указанной сфере, применяется на территориях Республики Крым и города федерального значения Севастополя с учетом особенностей, установленных Правительством Российской Федерации."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