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конституционный закон "О Конституционном Суде Российской Федерации"</w:t>
      </w:r>
    </w:p>
    <w:p>
      <w:r>
        <w:rPr>
          <w:b/>
        </w:rPr>
        <w:t>Статья 1</w:t>
      </w:r>
    </w:p>
    <w:p>
      <w:r>
        <w:rPr>
          <w:b/>
        </w:rPr>
        <w:t xml:space="preserve">1. </w:t>
      </w:r>
      <w:r>
        <w:t>пункт 101 части первой статьи 75 изложить в следующей редакции: "101) указание на необходимость пересмотра дела в отношении заявителя в случае, если принимается итоговое решение в виде постановления о признании оспариваемого заявителем нормативного акта либо отдельных его положений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w:t>
      </w:r>
    </w:p>
    <w:p>
      <w:r>
        <w:rPr>
          <w:b/>
        </w:rPr>
        <w:t xml:space="preserve">2. </w:t>
      </w:r>
      <w:r>
        <w:t>в статье 79:</w:t>
      </w:r>
    </w:p>
    <w:p>
      <w:r>
        <w:rPr>
          <w:b/>
        </w:rPr>
        <w:t xml:space="preserve">3. </w:t>
      </w:r>
      <w:r>
        <w:t>статью 80 изложить в следующей редакции: "Статья 80. Обязанность государственных органов и должностных лиц по приведению законов и иных нормативных актов в соответствие с Конституцией Российской Федерации в связи с решением Конституционного Суда Российской Федерации В случае,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постановления Конституционного Суда Российской Федерации о признании нормативного акта либо отдельных его положений соответствующими Конституции Российской Федерации в данном Конституционным Судом Российской Федерации истолковании вытекает необходимость устранения пробела или противоречий в правовом регулировании:</w:t>
      </w:r>
    </w:p>
    <w:p>
      <w:r>
        <w:rPr>
          <w:b/>
        </w:rPr>
        <w:t xml:space="preserve">1. </w:t>
      </w:r>
      <w:r>
        <w:t>Правительство Российской Федерации не позднее шести месяцев после опубликования постановления Конституционного Суда Российской Федерации, если иной срок не установлен постановлением Конституционного Суда Российской Федерации в соответствии с пунктом 12 части первой статьи 75 настоящего Федерального конституционного закона, вносит в Государственную Думу проект нового федерального конституционного закона, проект нового федерального закона или ряд взаимосвязанных проектов законов либо законопроект о внесении изменений в закон, признанный Конституционным Судом Российской Федерации неконституционным в отдельной его части, или в закон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w:t>
      </w:r>
    </w:p>
    <w:p>
      <w:r>
        <w:rPr>
          <w:b/>
        </w:rPr>
        <w:t xml:space="preserve">2. </w:t>
      </w:r>
      <w:r>
        <w:t>часть четвертую после слов "признанный неконституционным в отдельной его части" дополнить словами ", или в нормативный акт, признанный соответствующим Конституции Российской Федерации в данном Конституционным Судом Российской Федерации истолковании"</w:t>
      </w:r>
    </w:p>
    <w:p>
      <w:r>
        <w:rPr>
          <w:b/>
        </w:rPr>
        <w:t xml:space="preserve">2. </w:t>
      </w:r>
      <w:r>
        <w:t>часть пятую изложить в следующей редакции: "С момента вступления в силу постановления Конституционного Суда Российской Федерации, которым нормативный акт или отдельные его положения признаны не соответствующими Конституции Российской Федерации, либо постановления Конституционного Суда Российской Федерации о признании нормативного акта либо отдельных его положений соответствующими Конституции Российской Федерации в данном Конституционным Судом Российской Федерации истолковании не допускается применение либо реализация каким-либо иным способом нормативного акта или отдельных его положений, признанных таким постановлением Конституционного Суда Российской Федерации не соответствующими Конституции Российской Федерации, равно как и применение либо реализация каким-либо иным способом нормативного акта или отдельных его положений в истолковании, расходящемся с данным Конституционным Судом Российской Федерации в этом постановлении истолкованием. Суды общей юрисдикции, арбитражные суды при рассмотрении дел после вступления в силу постановления Конституционного Суда Российской Федерации (включая дела, производство по которым возбуждено до вступления в силу этого постановления Конституционного Суда Российской Федерации) не вправе руководствоваться нормативным актом или отдельными его положениями, признанными этим постановлением Конституционного Суда Российской Федерации не соответствующими Конституции Российской Федерации, либо применять нормативный акт или отдельные его положения в истолковании, расходящемся с данным Конституционным Судом Российской Федерации в этом постановлении истолкованием."</w:t>
      </w:r>
    </w:p>
    <w:p>
      <w:r>
        <w:rPr>
          <w:b/>
        </w:rPr>
        <w:t>Статья 2</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