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7 Федерального конституционного закона "О Государственном гербе Российской Федерации"</w:t>
      </w:r>
    </w:p>
    <w:p>
      <w:r>
        <w:rPr>
          <w:b/>
        </w:rPr>
        <w:t>Статья 1. О внесении изменений в статью 7 Федерального конституционного закона "О Государственном гербе Российской Федерации"</w:t>
      </w:r>
    </w:p>
    <w:p>
      <w:r>
        <w:rPr>
          <w:b/>
        </w:rPr>
        <w:t xml:space="preserve">1. </w:t>
      </w:r>
      <w:r>
        <w:t>часть четвертую изложить в следующей редакции: "Иные случаи официального использования Государственного герба Российской Федерации устанавливаются Президентом Российской Федерации."</w:t>
      </w:r>
    </w:p>
    <w:p>
      <w:r>
        <w:rPr>
          <w:b/>
        </w:rPr>
        <w:t xml:space="preserve">2. </w:t>
      </w:r>
      <w:r>
        <w:t>дополнить частью пятой следующего содержания: "Допускается использование Государственного герба Российской Федерации, в том числе его изображения, федеральными органами государственной власти и иными федеральными государственными органами, органами государственной власти субъектов Российской Федерации и иными государственными органами субъектов Российской Федерации, органами местного самоуправления и муниципальными органами, гражданами, общественными объединениями, предприятиями, учреждениями и организациями в иных случаях, если такое использование не является надругательством над Государственным гербом Российской Федерации."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