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"Об арбитражных судах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2011, № 50, ст. 7334; 2014, № 23, ст. 2921) следующие изменения</w:t>
      </w:r>
    </w:p>
    <w:p>
      <w:r>
        <w:t>в абзаце первом статьи 5 слова "подведомственных им споров" заменить словами "споров, отнесенных к их компетенции,"</w:t>
      </w:r>
    </w:p>
    <w:p>
      <w:r>
        <w:t>в подпункте 1 статьи 36 слово "подведомственные" заменить словом "подсудные"</w:t>
      </w:r>
    </w:p>
    <w:p>
      <w:r>
        <w:t>в пункте 4 статьи 40 слово "подведомственные" заменить словом "подсудные"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начала деятельности кассационных судов общей юрисдикции и апелляционных судов общей юрисдикции, определяемого в соответствии с частью 3 статьи 7 Федерального конституционного закона от 29 июля 2018 года № 1-ФКЗ "О внесении изменений в Федеральный конституционный закон "О судебной системе Российской Федерации" и отдельные федеральные конституционные законы в связи с созданием кассационных судов общей юрисдикции и апелляционных судов общей юрисдикции".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