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статью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6129; 2016, № 26, ст. 3848; 2017, № 1, ст. 1; 2018, № 1, ст. 1; № 53, ст. 8400; 2019, № 52, ст. 7761; 2020, № 14, ст. 1998; № 31, ст. 5001; 2021, № 1, ст. 2) следующие изменения</w:t>
      </w:r>
    </w:p>
    <w:p>
      <w:r>
        <w:t>часть 11 после слов "сделок с ним" дополнить словами ", отношений в области градостроительной деятельности (с учетом особенностей, предусмотренных частью 14 настоящей статьи)"</w:t>
      </w:r>
    </w:p>
    <w:p>
      <w:r>
        <w:t>часть 12 признать утратившей силу</w:t>
      </w:r>
    </w:p>
    <w:p>
      <w:r>
        <w:t>дополнить частью 14 следующего содержания: "14. До 1 января 2023 года на территориях Республики Крым и города федерального значения Севастополя в порядке, предусмотренном частью 11 настоящей статьи, могут быть установлены особенности:</w:t>
      </w:r>
    </w:p>
    <w:p>
      <w:r>
        <w:t>подготовки и утверждения документации по планировке территории</w:t>
      </w:r>
    </w:p>
    <w:p>
      <w:r>
        <w:t>выдачи градостроительных планов земельных участков и разрешений на строительство объектов капитального строительства при отсутствии правил землепользования и застройки, утвержденных в соответствии с законодательством Российской Федерации о градостроительной деятельности</w:t>
      </w:r>
    </w:p>
    <w:p>
      <w:r>
        <w:t>внесения изменений в разрешения на строительство объектов капитального строительства, строительство, реконструкция которых начаты до 31 декабря 2020 года, осуществления государственного строительного надзора в отношении этих объектов капитального строительства, выдачи разрешений на их ввод в эксплуатацию."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конституционный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частей 11 и 14 статьи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(в редакции настоящего Федерального конституционного закона) распространяется на правоотношения, возникшие с 1 января 2021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