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18 Федерального конституционного закона "О Конституционном Суде Российской Федерации"</w:t>
      </w:r>
    </w:p>
    <w:p>
      <w:r>
        <w:rPr>
          <w:b/>
        </w:rPr>
        <w:t>Статья 1. О внесении изменения в статью 18 Федерального конституционного закона "О Конституционном Суде Российской Федерации"</w:t>
      </w:r>
    </w:p>
    <w:p>
      <w:r>
        <w:t>Внести в пункт 4 части первой статьи 18 Федерального конституционного закона от 21 июля 1994 года № 1-ФКЗ "О Конституционном Суде Российской Федерации" (Собрание законодательства Российской Федерации, 1994, № 13, ст. 1447; 2001, № 7, ст. 607; 2005, № 15, ст. 1273; 2010, № 45, ст. 5742; 2014, № 23, ст. 2922; 2020, № 46, ст. 7196) изменение, заменив слова "утраты судьей гражданства Российской Федерации, приобретения" словами "прекращения гражданства Российской Федерации судьи или приобретения судьей".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