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4 Федерального конституционного закона "О Государственном флаге Российской Федерации"</w:t>
      </w:r>
    </w:p>
    <w:p>
      <w:r>
        <w:rPr>
          <w:b/>
        </w:rPr>
        <w:t>Статья 1</w:t>
      </w:r>
    </w:p>
    <w:p>
      <w:r>
        <w:t>Внести в часть вторую статьи 4 Федерального конституционного закона от 25 декабря 2000 года № 1-ФКЗ "О Государственном флаге Российской Федерации" (Собрание законодательства Российской Федерации, 2000, № 52, ст. 5020; 2002, № 28, ст. 2781; 2011, № 1, ст. 1; 2013, № 51, ст. 6671; 2014, № 11, ст. 1088) изменение, заменив слово "общеобразовательных" словом "образовательных".</w:t>
      </w:r>
    </w:p>
    <w:p>
      <w:r>
        <w:rPr>
          <w:b/>
        </w:rPr>
        <w:t>Статья 2</w:t>
      </w:r>
    </w:p>
    <w:p>
      <w:r>
        <w:t>Настоящий Федеральный конституционный закон вступает в силу с 1 сентября 2024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