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6 Федерального конституционного закона "О Государственном флаге Российской Федерации" и статью 3 Федерального конституционного закона "О Государственном гимне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25 декабря 2000 года № 1-ФКЗ "О Государственном флаге Российской Федерации" (Собрание законодательства Российской Федерации, 2000, № 52, ст. 5020; 2002, № 28, ст. 2781; 2011, № 1, ст. 1; 2013, № 51, ст. 6671; 2014, № 11, ст. 1088; 2024, № 13, ст. 1671) следующие изменения</w:t>
      </w:r>
    </w:p>
    <w:p>
      <w:r>
        <w:t>часть вторую статьи 4 после слов "образовательных организаций независимо от форм собственности" дополнить словами ", государственных и муниципальных учреждений, осуществляющих деятельность по реализации молодежной политики (учреждений молодежной политики),"</w:t>
      </w:r>
    </w:p>
    <w:p>
      <w:r>
        <w:t>часть пятую статьи 6 дополнить словами ", государственными и муниципальными учреждениями, осуществляющими деятельность по реализации молодежной политики (учреждениями молодежной политики)"</w:t>
      </w:r>
    </w:p>
    <w:p>
      <w:r>
        <w:rPr>
          <w:b/>
        </w:rPr>
        <w:t>Статья 2</w:t>
      </w:r>
    </w:p>
    <w:p>
      <w:r>
        <w:t>Часть первую статьи 3 Федерального конституционного закона от 25 декабря 2000 года № 3-ФКЗ "О Государственном гимне Российской Федерации" (Собрание законодательства Российской Федерации, 2000, № 52, ст. 5022; 2013, № 51, ст. 6671; 2023, № 25, ст. 4390) дополнить абзацами одиннадцатым и двенадцатым следующего содержания: "при открытии и закрытии международных молодежных форумов, проводимых на территории Российской Федерации, всероссийских молодежных форумов и форумов молодежи субъектов Российской Федерации, а также во время проводимых государственными и муниципальными учреждениями, осуществляющими деятельность по реализации молодежной политики (учреждениями молодежной политики), торжественных мероприятий, посвященных государственным и муниципальным праздникам; при проведении олимпиад и иных интеллектуальных и (или) творческих конкурсов, физкультурных мероприятий и спортивных мероприятий, включенных в перечень, утверждаемый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образования.".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