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военном положении"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30 января 2002 года № 1-ФКЗ "О военном положении" (Собрание законодательства Российской Федерации, 2002, № 5, ст. 375; 2011, № 1, ст. 1; 2014, № 11, ст. 1088; 2023, № 23, ст. 3998; № 45, ст. 7978) следующие изменения</w:t>
      </w:r>
    </w:p>
    <w:p>
      <w:r>
        <w:t>пункт 2 статьи 7 дополнить подпунктом 181 следующего содержания: "181) введение ограничений доступа к информации о деятельности федеральных органов исполнительной власти, органов исполнительной власти субъектов Российской Федерации, органов военного управления, органов местного самоуправления и организаций;"</w:t>
      </w:r>
    </w:p>
    <w:p>
      <w:r>
        <w:t>в пункте 2 статьи 14: а) в подпункте 11 слово "осуществление" заменить словом "введение"; б) в подпункте 15 слова "обеспечение введения" заменить словом "введение"; в) дополнить подпунктом 151 следующего содержания: "151) введение ограничений доступа к информации о своей деятельности, деятельности своих территориальных органов, подведомственных организаций и органов военного управления;"</w:t>
      </w:r>
    </w:p>
    <w:p>
      <w:r>
        <w:t>пункт 1 статьи 15 дополнить подпунктом 6 следующего содержания: "6) введение в соответствии с указом Президента Российской Федерации на территории, на которой введено военное положение, ограничений доступа к информации о своей деятельности, деятельности органов местного самоуправления и организаций."</w:t>
      </w:r>
    </w:p>
    <w:p>
      <w:r>
        <w:t>в статье 16: а) дополнить пунктом 21 следующего содержания: "21. Доступ к информации о деятельности судов, функционирующих на территории, на которой введено военное положение, может быть ограничен в порядке, определенном Верховным Судом Российской Федерации."; б) дополнить пунктом 4 следующего содержания: "4. Доступ к информации о деятельности органов и организаций прокуратуры Российской Федерации и следственных органов Следственного комитета Российской Федерации, функционирующих на территории, на которой введено военное положение, может быть ограничен в порядке, определенном соответственно Генеральной прокуратурой Российской Федерации и Следственным комитетом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