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 Федерального конституционного закона "О Государственном гербе Российской Федерации"</w:t>
      </w:r>
    </w:p>
    <w:p>
      <w:r>
        <w:rPr>
          <w:b/>
        </w:rPr>
        <w:t>Статья 1</w:t>
      </w:r>
    </w:p>
    <w:p>
      <w:r>
        <w:t>Внести в часть вторую статьи 1 Федерального конституционного закона от 25 декабря 2000 года № 2-ФКЗ "О Государственном гербе Российской Федерации" (Собрание законодательства Российской Федерации, 2000, № 52, ст. 5021) изменение, дополнив ее новым четвертым предложением следующего содержания: "Малые короны, большая корона и держава увенчаны прямыми равноконечными четырехконечными крестами с расширяющимися концами.".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