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и дополнений в отдельные законы Российской Федерации о налогах и об установлении льгот по обязательным платежам во внебюджетные государственные фонды</w:t>
      </w:r>
    </w:p>
    <w:p>
      <w:r>
        <w:rPr>
          <w:b/>
        </w:rPr>
        <w:t>Статья 1. Внести изменения и дополнения в следующие законодательные акты Российской Федерации о налогах:</w:t>
      </w:r>
    </w:p>
    <w:p>
      <w:r>
        <w:rPr>
          <w:b/>
        </w:rPr>
        <w:t xml:space="preserve">1. </w:t>
      </w:r>
      <w:r>
        <w:t>(Утратил силу - Федеральный закон от 06.08.2001 № 110-ФЗ)</w:t>
      </w:r>
    </w:p>
    <w:p>
      <w:r>
        <w:rPr>
          <w:b/>
        </w:rPr>
        <w:t xml:space="preserve">2. </w:t>
      </w:r>
      <w:r>
        <w:t>(Утратил силу - Федеральный закон от 05.08.2000 № 118-ФЗ)</w:t>
      </w:r>
    </w:p>
    <w:p>
      <w:r>
        <w:rPr>
          <w:b/>
        </w:rPr>
        <w:t xml:space="preserve">3. </w:t>
      </w:r>
      <w:r>
        <w:t>(Утратил силу - Федеральный закон от 11.11.2003 № 139-ФЗ)</w:t>
      </w:r>
    </w:p>
    <w:p>
      <w:r>
        <w:rPr>
          <w:b/>
        </w:rPr>
        <w:t xml:space="preserve">4. </w:t>
      </w:r>
      <w:r>
        <w:t>(Утратил силу - Федеральный закон от 22.08.2004 № 122-ФЗ)</w:t>
      </w:r>
    </w:p>
    <w:p>
      <w:r>
        <w:rPr>
          <w:b/>
        </w:rPr>
        <w:t xml:space="preserve">5. </w:t>
      </w:r>
      <w:r>
        <w:t>(Утратил силу - Федеральный закон от 05.08.2000 № 118-ФЗ)</w:t>
      </w:r>
    </w:p>
    <w:p>
      <w:r>
        <w:rPr>
          <w:b/>
        </w:rPr>
        <w:t>Статья 2. Страховые взносы в Пенсионный фонд Российской Федерации, в Фонд социального страхования Российской Федерации, в Государственный фонд занятости населения Российской Федерации и в фонды обязательного медицинского страхования не начисляются на фонд оплаты труда иностранных физических лиц, привлекаемых на период реализации целевых социально-экономических программ (проектов) жилищного строительства, создания, строительства и содержания центров профессиональной переподготовки военнослужащих, лиц, уволенных с военной службы, и членов их семей, осуществляемых за счет займов, кредитов и безвозмездной финансовой помощи, предоставляемых международными организациями и правительствами иностранных государств, иностранными юридическими и физическими лицами в соответствии с межправительственными и межгосударственными соглашениями, а также соглашениями, подписанными по поручению Правительства Российской Федерации уполномоченными им органами государственного управления.</w:t>
      </w:r>
    </w:p>
    <w:p>
      <w:r>
        <w:t>Перечень юридических лиц, которые освобождаются от уплаты налога, определяется Правительством Российской Федерации.</w:t>
      </w:r>
    </w:p>
    <w:p>
      <w:r>
        <w:rPr>
          <w:b/>
        </w:rPr>
        <w:t>Статья 3. Настоящий Федеральный закон вступает в силу со дня его официального опубликования.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