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налоге на прибыль предприятий и организаций"</w:t>
      </w:r>
    </w:p>
    <w:p>
      <w:r>
        <w:rPr>
          <w:b/>
        </w:rPr>
        <w:t>Статья 1. Внести в Закон Российской Федерации "О налоге на прибыль предприятий и организаций" (Ведомости Съезда народных депутатов Российской Федерации и Верховного Совета Российской Федерации, 1992, № 11, ст. 525; № 34, ст. 1976; 1993, № 4, ст. 118) следующие изменения и дополнения:</w:t>
      </w:r>
    </w:p>
    <w:p>
      <w:r>
        <w:rPr>
          <w:b/>
        </w:rPr>
        <w:t xml:space="preserve">1. </w:t>
      </w:r>
      <w:r>
        <w:t>В статье 2: пункт 5 изложить в следующей редакции: "5. По предприятиям, осуществляющим реализацию продукции (работ, услуг) по ценам не выше фактической себестоимости, для целей налогообложения принимается рыночная цена на аналогичную продукцию (работы, услуги), сложившаяся на момент реализации, но не ниже фактической себестоимости. В случае, если предприятие не могло реализовать продукцию по ценам выше себестоимости из-за снижения ее качества или потребительских свойств (включая моральный износ) либо если сложившиеся рыночные цены на эту или аналогичную продукцию оказались ниже фактической себестоимости этой продукции, то для целей налогообложения применяется фактическая цена реализации продукции. Если предприятие в течение 30 дней до реализации продукции по ценам, не превышающим ее фактической себестоимости, реализовало (реализовывало) аналогичную продукцию по ценам выше ее фактической себестоимости, по всем сделкам в целях налогообложения применяются цены, исчисленные из максимальных цен реализации этой продукции. При осуществлении предприятиями обмена продукцией (работами, услугами) либо ее передачи безвозмездно выручка для целей налогообложения определяется исходя из средней цены реализации такой или аналогичной продукции (работ, услуг), рассчитанной за месяц, в котором осуществлялась указанная сделка, а в случае отсутствия реализации такой или аналогичной продукции (работ, услуг) за месяц - исходя из цены ее последней реализации, но не ниже фактической себестоимости. Если предприятие обменивает вновь освоенную продукцию, которая ранее не производилась, или обменивает приобретенную продукцию, то для целей налогообложения принимается фактическая рыночная цена на аналогичную продукцию, но не ниже ее фактической себестоимости."; пункт 6 дополнить абзацами следующего содержания: "Не учитывается при налогообложении стоимость объектов социально-культурного и коммунально-бытового назначения приватизируемых предприятий, передаваемых в ведение органов исполнительной власти субъектов Российской Федерации и органов местного самоуправления, а также объектов жилищно-коммунального назначения, дорог, электрических сетей и подстанций, газовых сетей, водозаборных сооружений и других подобных объектов, передаваемых безвозмездно органам государственной власти (или по их решению специализированным предприятиям, осуществляющим использование или эксплуатацию указанных объектов по их назначению) и органам местного самоуправления, а также передаваемых безвозмездно предприятиям, учреждениям и организациям органами государственной власти и местного самоуправления, союзами, ассоциациями, концернами, межотраслевыми, региональными и другими объединениями, в состав которых входят предприятия, основных средств, нематериальных активов, другого имущества и денежных средств на капитальные вложения по развитию их собственной производственной и непроизводственной базы. Не включаются в налогооблагаемую базу также: стоимость оборудования, безвозмездно полученного атомными электростанциями для повышения их безопасности; стоимость основных производственных фондов, а также средств, предусмотренных на капитальные вложения по развитию их производственной и непроизводственной базы, и другого имущества, безвозмездно полученного для осуществления производственной деятельности одними железными дорогами, предприятиями и организациями от других железных дорог, предприятий и организаций (переданных по решению Министерства путей сообщения Российской Федерации, управлений и отделений железных дорог); стоимость различных сооружений и объектов связи (внутрипроизводственная телефонная связь, здания АТС, различные сооружения телефонной связи, кабельные и радиорелейные линии связи, линии радиофикации, трансформаторные подстанции, объекты телевидения и радиовещания, спутниковой связи и так далее), построенных за счет средств сторонних инвесторов и безвозмездно принятых в установленном порядке на техническое обслуживание акционерными обществами связи с контрольным пакетом акций у государства и государственными предприятиями связи Министерства связи Российской Федерации; стоимость безвозмездно полученного горно-шахтного оборудования (основных средств и имущества, используемого для производственных целей) от других шахт (разрезов) как в составе объединения (акционерного общества), так и в системе бассейна и угольной отрасли."; пункт 8 дополнить абзацем следующего содержания: "В целях налогообложения валовая прибыль уменьшается на суммы положительных курсовых разниц (увеличивается на суммы отрицательных курсовых разниц), образовавшихся в результате изменения курса рубля по отношению к котируемым Центральным банком Российской Федерации иностранным валютам, действовавшего на день поступления валютных средств на валютный счет предприятия (или на дату последнего отчета), и курса рубля по отношению к котируемым Центральным банком Российской Федерации иностранным валютам на день определения предприятием суммы налогооблагаемой прибыли с целью расчетов с бюджетом."</w:t>
      </w:r>
    </w:p>
    <w:p>
      <w:r>
        <w:rPr>
          <w:b/>
        </w:rPr>
        <w:t xml:space="preserve">2. </w:t>
      </w:r>
      <w:r>
        <w:t>В статье 7: абзац первый подпункта "а" пункта 1 изложить в следующей редакции: "а) направленные на финансирование капитальных вложений производственного и непроизводственного назначения, а также на погашение кредитов банков, полученных и использованных на эти цели;"</w:t>
      </w:r>
    </w:p>
    <w:p>
      <w:r>
        <w:rPr>
          <w:b/>
        </w:rPr>
        <w:t>Статья 2. Настоящий Федеральный закон вступает в силу с момента его официального опубликования.</w:t>
      </w:r>
    </w:p>
    <w:p>
      <w:r>
        <w:rPr>
          <w:b/>
        </w:rPr>
        <w:t xml:space="preserve">1. </w:t>
      </w:r>
      <w:r>
        <w:t>Предложить Президенту Российской Федерации привести в соответствие с настоящим Федеральным законом указы, принятые по вопросам налогообложения</w:t>
      </w:r>
    </w:p>
    <w:p>
      <w:r>
        <w:rPr>
          <w:b/>
        </w:rPr>
        <w:t xml:space="preserve">2. </w:t>
      </w:r>
      <w:r>
        <w:t>Поручить Правительству Российской Федерации привести в соответствие с настоящим Федеральным законом нормативные правовые акты, принятые по вопросам налогообложения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