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межгосударственного Евроазиатского объединения угля и металла</w:t>
      </w:r>
    </w:p>
    <w:p>
      <w:r>
        <w:rPr>
          <w:b/>
        </w:rPr>
        <w:t>Статья None. Федеральный закон   от 17.02.1995 № 17-ФЗ</w:t>
      </w:r>
    </w:p>
    <w:p>
      <w:r>
        <w:t>О ратификации Соглашения о создании межгосударственного Евроазиатского объединения угля и металла РОССИЙСКАЯ ФЕДЕРАЦИЯ ФЕДЕРАЛЬНЫЙ ЗАКОН О ратификации Соглашения о создании межгосударственного Евроазиатского объединения угля и металла Принят Государственной Думой 20 января 1995 года Одобрен Советом Федерации 9 февраля 1995 года Ратифицировать Соглашение о создании межгосударственного Евроазиатского объединения угля и металла, подписанное в городе Москве 24 сентября 1993 года. Президент Российской Федерации Б.Ельцин Москва, Кремль 17 февраля 1995 года № 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