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специальном налоге с предприятий,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</w:t>
      </w:r>
    </w:p>
    <w:p>
      <w:r>
        <w:rPr>
          <w:b/>
        </w:rPr>
        <w:t>Статья 1. Снизить ставку специального налога с предприятий,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отраслей, введенный Указом Президента Российской Федерации от 22 декабря 1993 г. № 2270 "О некоторых изменениях в налогообложении и во взаимоотношениях бюджетов различных уровней", с 3 процентов до 1,5 процентов.</w:t>
      </w:r>
    </w:p>
    <w:p>
      <w:r>
        <w:t>Снизить ставку специального налога с предприятий,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отраслей, введенный Указом Президента Российской Федерации от 22 декабря 1993 г. № 2270 "О некоторых изменениях в налогообложении и во взаимоотношениях бюджетов различных уровней", с 3 процентов до 1,5 процентов.</w:t>
      </w:r>
    </w:p>
    <w:p>
      <w:r>
        <w:rPr>
          <w:b/>
        </w:rPr>
        <w:t>Статья 2. Отменить специальный налог с предприятий,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с 1 января 1996 года.</w:t>
      </w:r>
    </w:p>
    <w:p>
      <w:r>
        <w:t>Отменить специальный налог с предприятий, учреждений и организаций для финансовой поддержки важнейших отраслей народного хозяйства Российской Федерации и обеспечения устойчивой работы предприятий этих отраслей с 1 января 1996 года.</w:t>
      </w:r>
    </w:p>
    <w:p>
      <w:r>
        <w:rPr>
          <w:b/>
        </w:rPr>
        <w:t>Статья 3. Настоящий Федеральный закон вступает в силу с 1 апреля 1995 года.</w:t>
      </w:r>
    </w:p>
    <w:p>
      <w:r>
        <w:t>Настоящий Федеральный закон вступает в силу с 1 апреля 1995 года.</w:t>
      </w:r>
    </w:p>
    <w:p>
      <w:r>
        <w:rPr>
          <w:b/>
        </w:rPr>
        <w:t>Статья 4. В связи с вступлением в силу настоящего Федерального закона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В связи с вступлением в силу настоящего Федерального закона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