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некоторых вопросах предоставления льгот участникам внешнеэкономической деятельности</w:t>
      </w:r>
    </w:p>
    <w:p>
      <w:r>
        <w:rPr>
          <w:b/>
        </w:rPr>
        <w:t>Статья 1. Отменить все ранее предоставленные участникам внешнеэкономической деятельности льготы, в том числе в виде бюджетных ассигнований на уплату таможенных пошлин и других платежей, по обложению ввозными и вывозными таможенными пошлинами, налогом на добавленную стоимость и акцизами на товары, за исключением предоставленных в соответствии с Законами Российской Федерации "О таможенном тарифе", "О налоге на добавленную стоимость", "Об акцизах" и Таможенным кодексом Российской Федерации.</w:t>
      </w:r>
    </w:p>
    <w:p>
      <w:r>
        <w:t>Отменить все ранее предоставленные участникам внешнеэкономической деятельности льготы, в том числе в виде бюджетных ассигнований на уплату таможенных пошлин и других платежей, по обложению ввозными и вывозными таможенными пошлинами, налогом на добавленную стоимость и акцизами на товары, за исключением предоставленных в соответствии с Законами Российской Федерации "О таможенном тарифе", "О налоге на добавленную стоимость", "Об акцизах" и Таможенным кодексом Российской Федерации.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3. В связи со вступлением в силу настоящего Федерального закона:</w:t>
      </w:r>
    </w:p>
    <w:p>
      <w:r>
        <w:t>предложить Президенту Российской Федерации привести в соответствие с настоящим Федеральным законом указы, принятые по вопросам налогообложения; предложить Правительству Российской Федерации привести в соответствие с настоящим Федеральным законом нормативные правовые акты, принятые по вопросам налогообложения.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