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пенсии, порядке индексации и перерасчета государственных пенсий в Российской Федерации</w:t>
      </w:r>
    </w:p>
    <w:p>
      <w:r>
        <w:rPr>
          <w:b/>
        </w:rPr>
        <w:t>Статья 1. Установить с 1 мая 1995 года минимальный размер пенсии по старости при общем трудовом стаже, равном требуемому для назначения полной пенсии, в сумме 43739 рублей в месяц. Увеличить все пенсии, исчисленные в соответствии с Законом РСФСР "О государственных пенсиях в РСФСР", в 1,27 раза, исходя из размеров пенсий, выплаченных за апрель 1995 года.</w:t>
      </w:r>
    </w:p>
    <w:p>
      <w:r>
        <w:t>При увеличении пенсии согласно части первой настоящей статьи сохраняется компенсационная выплата в размере 39360 рублей в месяц, установленная в соответствии с законодательством Российской Федерации.</w:t>
      </w:r>
    </w:p>
    <w:p>
      <w:r>
        <w:rPr>
          <w:b/>
        </w:rPr>
        <w:t>Статья 2. При назначении пенсий или их перерасчете после 1 мая 1995 года суммы заработка, полученные до 1 мая 1995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после 1 мая 1995 года, учитываются без применения коэффициентов. Размер пенсии при этом в 1,27 раза не повышается, к нему начисляется компенсационная выплата, установленная в соответствии с законодательством Российской Федерации.</w:t>
      </w:r>
    </w:p>
    <w:p>
      <w:r>
        <w:t>При назначении пенсий или их перерасчете после 1 мая 1995 года суммы заработка, полученные до 1 мая 1995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после 1 мая 1995 года, учитываются без применения коэффициентов. Размер пенсии при этом в 1,27 раза не повышается, к нему начисляется компенсационная выплата, установленная в соответствии с законодательством Российской Федерации.</w:t>
      </w:r>
    </w:p>
    <w:p>
      <w:r>
        <w:rPr>
          <w:b/>
        </w:rPr>
        <w:t>Статья 3. Финансирование расходов в связи с повышением минимального размера пенсии по старости и индексацией пенсий производится из источников, за счет которых осуществляются выплаты соответствующих пенсий.</w:t>
      </w:r>
    </w:p>
    <w:p>
      <w:r>
        <w:t>Финансирование расходов в связи с повышением минимального размера пенсии по старости и индексацией пенсий производится из источников, за счет которых осуществляются выплаты соответствующих пенсий.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