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отдельные законы Российской Федерации о налогах</w:t>
      </w:r>
    </w:p>
    <w:p>
      <w:r>
        <w:rPr>
          <w:b/>
        </w:rPr>
        <w:t>Статья 1. (Статья утратила силу - Федеральный закон от 05.08.2000 № 118-ФЗ)</w:t>
      </w:r>
    </w:p>
    <w:p>
      <w:r>
        <w:t>(Статья утратила силу - Федеральный закон от 05.08.2000 № 118-ФЗ)</w:t>
      </w:r>
    </w:p>
    <w:p>
      <w:r>
        <w:rPr>
          <w:b/>
        </w:rPr>
        <w:t>Статья 2. (Статья утратила силу - Федеральный закон от 06.08.2001 № 110-ФЗ)</w:t>
      </w:r>
    </w:p>
    <w:p>
      <w:r>
        <w:t>(Статья утратила силу - Федеральный закон от 06.08.2001 № 110-ФЗ)</w:t>
      </w:r>
    </w:p>
    <w:p>
      <w:r>
        <w:rPr>
          <w:b/>
        </w:rPr>
        <w:t>Статья 3.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4. Настоящий Федеральный закон вступает в силу с 1 января 1996 года и утрачивает силу с 1 января 2002 года. (В редакции Федерального закона от 16.11.1998 № 170-ФЗ)</w:t>
      </w:r>
    </w:p>
    <w:p>
      <w:r>
        <w:t>Настоящий Федеральный закон вступает в силу с 1 января 1996 года и утрачивает силу с 1 января 2002 года. (В редакции Федерального закона от 16.11.1998 № 170-ФЗ)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