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строительстве столицы Ингушской Республики</w:t>
      </w:r>
    </w:p>
    <w:p>
      <w:r>
        <w:rPr>
          <w:b/>
        </w:rPr>
        <w:t>Статья 1. Строительство столицы Ингушской Республики является объектом федерального значения, важным фактором становления государственности в Ингушской Республике, стабилизации социально-политической обстановки на Северном Кавказе.</w:t>
      </w:r>
    </w:p>
    <w:p>
      <w:r>
        <w:t>Строительство столицы Ингушской Республики является объектом федерального значения, важным фактором становления государственности в Ингушской Республике, стабилизации социально-политической обстановки на Северном Кавказе.</w:t>
      </w:r>
    </w:p>
    <w:p>
      <w:r>
        <w:rPr>
          <w:b/>
        </w:rPr>
        <w:t>Статья 2. Финансирование проектирования и строительства столицы Ингушской Республики осуществляется в порядке, определяемом Правительством Российской Федерации, за счет средств федерального бюджета и относится к его защищенным статьям.</w:t>
      </w:r>
    </w:p>
    <w:p>
      <w:r>
        <w:t>Финансирование проектирования и строительства столицы Ингушской Республики осуществляется в порядке, определяемом Правительством Российской Федерации, за счет средств федерального бюджета и относится к его защищенным статьям.</w:t>
      </w:r>
    </w:p>
    <w:p>
      <w:r>
        <w:rPr>
          <w:b/>
        </w:rPr>
        <w:t>Статья 3. Правительство Российской Федерации по согласованию с Правительством Ингушской Республики определяет очередность и сроки строительства объектов столицы Ингушской Республики.</w:t>
      </w:r>
    </w:p>
    <w:p>
      <w:r>
        <w:t>Правительство Российской Федерации по согласованию с Правительством Ингушской Республики определяет очередность и сроки строительства объектов столицы Ингушской Республики.</w:t>
      </w:r>
    </w:p>
    <w:p>
      <w:r>
        <w:rPr>
          <w:b/>
        </w:rPr>
        <w:t>Статья 4. Строительство комплекса административных зданий, необходимых для осуществления столичных функций, жилья общей площадью 200 тысяч квадратных метров и объектов культурно-бытового назначения с соблюдением современных градостроительных нормативов, а также строительство объектов инженерного обеспечения города с учетом перспектив его развития должно быть завершено к 2010 году.</w:t>
      </w:r>
    </w:p>
    <w:p>
      <w:r>
        <w:t>Строительство комплекса административных зданий, необходимых для осуществления столичных функций, жилья общей площадью 200 тысяч квадратных метров и объектов культурно-бытового назначения с соблюдением современных градостроительных нормативов, а также строительство объектов инженерного обеспечения города с учетом перспектив его развития должно быть завершено к 2010 году.</w:t>
      </w:r>
    </w:p>
    <w:p>
      <w:r>
        <w:rPr>
          <w:b/>
        </w:rPr>
        <w:t>Статья 5.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