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жилищном, материальном обеспечении и медицинском обслуживании семьи С. А. Маркидонова</w:t>
      </w:r>
    </w:p>
    <w:p>
      <w:r>
        <w:rPr>
          <w:b/>
        </w:rPr>
        <w:t>Статья 1. Закрепить за вдовой и детьми погибшего депутата Государственной Думы Федерального Собрания Российской Федерации С. А. Маркидонова ранее предоставленную ему служебную квартиру и разрешить приватизировать эту квартиру в установленном законом порядке.</w:t>
      </w:r>
    </w:p>
    <w:p>
      <w:r>
        <w:t>Закрепить за вдовой и детьми погибшего депутата Государственной Думы Федерального Собрания Российской Федерации С. А. Маркидонова ранее предоставленную ему служебную квартиру и разрешить приватизировать эту квартиру в установленном законом порядке.</w:t>
      </w:r>
    </w:p>
    <w:p>
      <w:r>
        <w:rPr>
          <w:b/>
        </w:rPr>
        <w:t>Статья 2. Назначить каждому члену семьи С. А. Маркидонова пособие в размере четырехкратного минимального размера пенсии по старости в месяц. Круг членов семьи, имеющих право на указанное пособие, и сроки выплаты пособия определяются применительно к статьям 50 и 51 Закона РСФСР "О государственных пенсиях в РСФСР".</w:t>
      </w:r>
    </w:p>
    <w:p>
      <w:r>
        <w:t>Назначить каждому члену семьи С. А. Маркидонова пособие в размере четырехкратного минимального размера пенсии по старости в месяц. Круг членов семьи, имеющих право на указанное пособие, и сроки выплаты пособия определяются применительно к статьям 50 и 51 Закона РСФСР "О государственных пенсиях в РСФСР".</w:t>
      </w:r>
    </w:p>
    <w:p>
      <w:r>
        <w:rPr>
          <w:b/>
        </w:rPr>
        <w:t>Статья 3. Правительству Российской Федерации обеспечить:</w:t>
      </w:r>
    </w:p>
    <w:p>
      <w:r>
        <w:t>медицинское обслуживание членов семьи С. А. Маркидонова; возмещение расходов семье С. А. Маркидонова, связанных с платным обучением детей в негосударственных образовательных учреждениях Российской Федерации среднего профессионального и высшего профессионального образования.</w:t>
      </w:r>
    </w:p>
    <w:p>
      <w:r>
        <w:rPr>
          <w:b/>
        </w:rPr>
        <w:t>Статья 4. Финансирование указанных расходов, в том числе расходов, связанных с закреплением за семьей С. А. Маркидонова квартиры и оформлением прописки в г. Москве, производить за счет средств федерального бюджета.</w:t>
      </w:r>
    </w:p>
    <w:p>
      <w:r>
        <w:t>Финансирование указанных расходов, в том числе расходов, связанных с закреплением за семьей С. А. Маркидонова квартиры и оформлением прописки в г. Москве, производить за счет средств федерального бюджета.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