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переводном и простом векселе</w:t>
      </w:r>
    </w:p>
    <w:p>
      <w:r>
        <w:rPr>
          <w:b/>
        </w:rPr>
        <w:t>Статья 1. В соответствии с международными обязательствами Российской Федерации, вытекающими из ее участия в Конвенции от 7 июня 1930 года, устанавливающей Единообразный закон о переводном и простом векселях, установить, что на территории Российской Федерации применяется Постановление Центрального Исполнительного Комитета и Совета Народных Комиссаров СССР "О введении в действие Положения о переводном и простом векселе" от 7 августа 1937 года № 104/1341 (Собрание законов и распоряжений Рабоче-Крестьянского Правительства СССР, 1937, № 52, ст. 221).</w:t>
      </w:r>
    </w:p>
    <w:p>
      <w:r>
        <w:t>В соответствии с международными обязательствами Российской Федерации, вытекающими из ее участия в Конвенции от 7 июня 1930 года, устанавливающей Единообразный закон о переводном и простом векселях, установить, что на территории Российской Федерации применяется Постановление Центрального Исполнительного Комитета и Совета Народных Комиссаров СССР "О введении в действие Положения о переводном и простом векселе" от 7 августа 1937 года № 104/1341 (Собрание законов и распоряжений Рабоче-Крестьянского Правительства СССР, 1937, № 52, ст. 221).</w:t>
      </w:r>
    </w:p>
    <w:p>
      <w:r>
        <w:rPr>
          <w:b/>
        </w:rPr>
        <w:t>Статья 2. По переводному и простому векселю вправе обязываться граждане Российской Федерации и юридические лица Российской Федерации.</w:t>
      </w:r>
    </w:p>
    <w:p>
      <w:r>
        <w:t>Российская Федерация, субъекты Российской Федерации, городские, сельские поселения и другие муниципальные образования имеют право обязываться по переводному и простому векселю только в случаях, специально предусмотренных федеральным законом. По переводному и простому векселю, выпущенному Российской Федерацией, субъектами Российской Федерации, городскими, сельскими поселениями и другими муниципальными образованиями до вступления в силу настоящего Федерального закона, сохраняются ранее установленные обязательства его погашения.</w:t>
      </w:r>
    </w:p>
    <w:p>
      <w:r>
        <w:rPr>
          <w:b/>
        </w:rPr>
        <w:t>Статья 3. В отношении векселя, выставленного к оплате и подлежащего оплате на территории Российской Федерации, проценты и пеня, указанные в статьях 48 и 49 Положения о переводном и простом векселе, выплачиваются в размере учетной ставки, установленной Центральным банком Российской Федерации по правилам, установленным статьей 395 Гражданского кодекса Российской Федерации.</w:t>
      </w:r>
    </w:p>
    <w:p>
      <w:r>
        <w:t>В отношении векселя, выставленного к оплате и подлежащего оплате на территории Российской Федерации, проценты и пеня, указанные в статьях 48 и 49 Положения о переводном и простом векселе, выплачиваются в размере учетной ставки, установленной Центральным банком Российской Федерации по правилам, установленным статьей 395 Гражданского кодекса Российской Федерации.</w:t>
      </w:r>
    </w:p>
    <w:p>
      <w:r>
        <w:rPr>
          <w:b/>
        </w:rPr>
        <w:t>Статья 4. Переводной и простой вексель должен быть составлен только на бумаге (бумажном носителе).</w:t>
      </w:r>
    </w:p>
    <w:p>
      <w:r>
        <w:t>Переводной и простой вексель должен быть составлен только на бумаге (бумажном носителе).</w:t>
      </w:r>
    </w:p>
    <w:p>
      <w:r>
        <w:rPr>
          <w:b/>
        </w:rPr>
        <w:t>Статья 5. По требованиям, основанным на протесте векселей в неплатеже, неакцепте и недатировании акцепта, совершенном нотариусом, в отношении физического лица, юридического лица или индивидуального предпринимателя выдается судебный приказ и производится исполнение по правилам, предусмотренным главой 111 и разделом V Гражданского процессуального кодекса РСФСР.</w:t>
      </w:r>
    </w:p>
    <w:p>
      <w:r>
        <w:t>По требованиям, основанным на протесте векселей в неплатеже, неакцепте и недатировании акцепта, совершенном нотариусом, в отношении физического лица, юридического лица или индивидуального предпринимателя выдается судебный приказ и производится исполнение по правилам, предусмотренным главой 111 и разделом V Гражданского процессуального кодекса РСФСР.</w:t>
      </w:r>
    </w:p>
    <w:p>
      <w:r>
        <w:rPr>
          <w:b/>
        </w:rPr>
        <w:t>Статья 6.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7. Со дня вступления в силу настоящего Федерального закона признать утратившим силу постановление Президиума Верховного Совета РСФСР "О применении векселя в хозяйственном обороте РСФСР" от 24 июня 1991 года № 1451-I (Ведомости Съезда народных депутатов РСФСР и Верховного Совета РСФСР, 1991, № 31, ст. 1024).</w:t>
      </w:r>
    </w:p>
    <w:p>
      <w:r>
        <w:t>Со дня вступления в силу настоящего Федерального закона признать утратившим силу постановление Президиума Верховного Совета РСФСР "О применении векселя в хозяйственном обороте РСФСР" от 24 июня 1991 года № 1451-I (Ведомости Съезда народных депутатов РСФСР и Верховного Совета РСФСР, 1991, № 31, ст. 1024).</w:t>
      </w:r>
    </w:p>
    <w:p>
      <w:r>
        <w:rPr>
          <w:b/>
        </w:rPr>
        <w:t>Статья 8.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в силу настоящего Федерального закона.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