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"Об основах налоговой системы в Российской Федерации"</w:t>
      </w:r>
    </w:p>
    <w:p>
      <w:r>
        <w:rPr>
          <w:b/>
        </w:rPr>
        <w:t>Статья 1. Внести в статью 19 Закона Российской Федерации "Об основах налоговой системы в Российской Федерации" (Ведомости Съезда народных депутатов Российской Федерации и Верховного Совета Российской Федерации, 1992, N 11, ст. 527; N 34, ст. 1976; Собрание законодательства Российской Федерации, 1994, N 10, ст. 1108) следующие изменения и дополнения:</w:t>
      </w:r>
    </w:p>
    <w:p>
      <w:r>
        <w:rPr>
          <w:b/>
        </w:rPr>
        <w:t xml:space="preserve">1. </w:t>
      </w:r>
      <w:r>
        <w:t>Пункт 1 дополнить подпунктом "с" следующего содержания: "с) налог на покупку иностранных денежных знаков и платежных документов, выраженных в иностранной валюте."</w:t>
      </w:r>
    </w:p>
    <w:p>
      <w:r>
        <w:rPr>
          <w:b/>
        </w:rPr>
        <w:t xml:space="preserve">2. </w:t>
      </w:r>
      <w:r>
        <w:t>Пункт 2 дополнить абзацем следующего содержания: "Суммы поступлений от налога, указанного в подпункте "с" пункта 1 настоящей статьи, зачисляются в соответствующие бюджеты в порядке, определяемом законодательным актом Российской Федерации об этом налоге."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