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налоге на покупку иностранных денежных знаков и платежных документов, выраженных в иностранной валюте</w:t>
      </w:r>
    </w:p>
    <w:p>
      <w:r>
        <w:rPr>
          <w:b/>
        </w:rPr>
        <w:t>Статья 1. Настоящим Федеральным законом вводится налог на операции по покупке иностранных денежных знаков и платежных документов, выраженных в иностранной валюте (далее - наличная иностранная валюта).</w:t>
      </w:r>
    </w:p>
    <w:p>
      <w:r>
        <w:t>Настоящим Федеральным законом вводится налог на операции по покупке иностранных денежных знаков и платежных документов, выраженных в иностранной валюте (далее - наличная иностранная валюта).</w:t>
      </w:r>
    </w:p>
    <w:p>
      <w:r>
        <w:rPr>
          <w:b/>
        </w:rPr>
        <w:t>Статья 2. Налогооблагаемой базой является сумма в рублях, уплачиваемая при совершении следующих операций:</w:t>
      </w:r>
    </w:p>
    <w:p>
      <w:r>
        <w:t>покупке наличной иностранной валюты за наличные рубли; покупке платежных документов в иностранной валюте за наличные рубли; выплате с валютных счетов наличной иностранной валюты физическим лицам при условии поступления этих средств на валютные счета с рублевых счетов; покупке у физических лиц за наличные рубли иностранных денежных знаков, не подлежащих обращению из-за дефектов; выдаче иностранной валюты владельцам пластиковых карт с рублевых карточных счетов.(Часть вторая в редакции Федерального закона от 16.07.98 г. N 98-ФЗ) В налогооблагаемую базу включаются также суммы погашения депозитов, открытых в рублях, если их погашение производится в наличной иностранной валюте. Не подлежат обложению данным налогом операции по выдаче наличной иностранной валюты в погашение депозитов, открытых в иностранной валюте, включая выдачу наличной иностранной валюты с валютных счетов. Данным налогом не облагаются также операции по покупке наличной иностранной валюты кредитными организациями у Центрального банка Российской Федерации, а также у других кредитных организаций.</w:t>
      </w:r>
    </w:p>
    <w:p>
      <w:r>
        <w:rPr>
          <w:b/>
        </w:rPr>
        <w:t>Статья 3. Плательщиками налога на покупку наличной иностранной валюты являются физические лица, организации, а также филиалы и представительства, в том числе нерезиденты, совершающие операции, указанные в статье 1 настоящего Федерального закона.</w:t>
      </w:r>
    </w:p>
    <w:p>
      <w:r>
        <w:t>Не являются плательщиками данного налога организации, деятельность которых полностью финансируется из бюджетов всех уровней, а также Центральный банк Российской Федерации.</w:t>
      </w:r>
    </w:p>
    <w:p>
      <w:r>
        <w:rPr>
          <w:b/>
        </w:rPr>
        <w:t>Статья 4. Ставка налога устанавливается в размере 1 процента от налогооблагаемой базы. (В редакции Федерального закона от 16.07.98 г. N 98-ФЗ)</w:t>
      </w:r>
    </w:p>
    <w:p>
      <w:r>
        <w:t>Ставка налога устанавливается в размере 1 процента от налогооблагаемой базы. (В редакции Федерального закона от 16.07.98 г. N 98-ФЗ)</w:t>
      </w:r>
    </w:p>
    <w:p>
      <w:r>
        <w:rPr>
          <w:b/>
        </w:rPr>
        <w:t>Статья 5. Удержание налога производится кредитными организациями, производящими операции с наличной иностранной валютой, в момент получения плательщиками налога наличной иностранной валюты. Суммы налога перечисляются указанными кредитными организациями в федеральный бюджет и бюджеты субъектов Российской Федерации, на территориях которых произведены операции по покупке наличной иностранной валюты, не позднее дня, следующего за днем удержания налога.</w:t>
      </w:r>
    </w:p>
    <w:p>
      <w:r>
        <w:t>В случаях неперечисления или несвоевременного перечисления сумм соответствующего налога в бюджеты указанные кредитные организации несут ответственность в соответствии со статьей 13 и статьей 15 Закона Российской Федерации "Об основах налоговой системы в Российской Федерации". (В редакции Федерального закона от 16.07.98 г. N 98-ФЗ)</w:t>
      </w:r>
    </w:p>
    <w:p>
      <w:r>
        <w:rPr>
          <w:b/>
        </w:rPr>
        <w:t>Статья 6. Суммы налога распределяются между федеральным бюджетом и бюджетами субъектов Российской Федерации в соотношении соответственно 60 и 40 процентов.</w:t>
      </w:r>
    </w:p>
    <w:p>
      <w:r>
        <w:t>Законодательные (представительные) органы субъектов Российской Федерации вправе принимать решения о зачислении в местные бюджеты всей суммы или части суммы от указанного налога, поступающей в их бюджеты.</w:t>
      </w:r>
    </w:p>
    <w:p>
      <w:r>
        <w:rPr>
          <w:b/>
        </w:rPr>
        <w:t>Статья 7. Государственной налоговой службе Российской Федерации по согласованию с Министерством финансов Российской Федерации в двухнедельный срок со дня вступления настоящего Федерального закона в силу утвердить инструкцию по применению настоящего Федерального закона.</w:t>
      </w:r>
    </w:p>
    <w:p>
      <w:r>
        <w:t>Государственной налоговой службе Российской Федерации по согласованию с Министерством финансов Российской Федерации в двухнедельный срок со дня вступления настоящего Федерального закона в силу утвердить инструкцию по применению настоящего Федерального закона.</w:t>
      </w:r>
    </w:p>
    <w:p>
      <w:r>
        <w:rPr>
          <w:b/>
        </w:rPr>
        <w:t>Статья 8.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