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государственной регистрации прав на недвижимое имущество и сделок с ним</w:t>
      </w:r>
    </w:p>
    <w:p>
      <w:pPr>
        <w:pStyle w:val="Heading3"/>
      </w:pPr>
      <w:r>
        <w:t>ОТВЕТСТВЕННОСТЬ ПРИ ГОСУДАРСТВЕННОЙ</w:t>
      </w:r>
    </w:p>
    <w:p>
      <w:r>
        <w:rPr>
          <w:b/>
        </w:rPr>
        <w:t>Статья 31. (Утратила силу на основании Федерального закона от</w:t>
      </w:r>
    </w:p>
    <w:p>
      <w:r>
        <w:t>3 июля 2016 г. N 361-ФЗ - Собрание законодательства Российской Федерации, 2016, N 27, ст. 4294)</w:t>
      </w:r>
    </w:p>
    <w:p>
      <w:r>
        <w:rPr>
          <w:b/>
        </w:rPr>
        <w:t>Статья 31-1. Основания выплаты Российской Федерацией</w:t>
      </w:r>
    </w:p>
    <w:p>
      <w:r>
        <w:t>компенсации за утрату права собственности на жилое помещение 1. Собственник жилого помещения, который не вправе его истребовать от добросовестного приобретателя, а также добросовестный приобретатель, от которого было истребовано жилое помещение, имеет право на разовую компенсацию за счет казны Российской Федерации.</w:t>
      </w:r>
    </w:p>
    <w:p>
      <w:r>
        <w:rPr>
          <w:b/>
        </w:rPr>
        <w:t xml:space="preserve">2. </w:t>
      </w:r>
      <w:r>
        <w:t>Компенсация, предусмотренная пунктом 1 настоящей статьи, выплачивается в случае, если по не зависящим от указанных лиц причинам в соответствии с вступившим в законную силу решением суда о возмещении им вреда, причиненного в результате утраты указанного в настоящей статье имущества, взыскание по исполнительному документу не производилось в течение одного года со дня начала исчисления срока для предъявления этого документа к исполнению. Размер данной компенсации исчисляется из суммы, составляющей реальный ущерб, но не может превышать один миллион рублей</w:t>
      </w:r>
    </w:p>
    <w:p>
      <w:r>
        <w:rPr>
          <w:b/>
        </w:rPr>
        <w:t xml:space="preserve">3. </w:t>
      </w:r>
      <w:r>
        <w:t>Порядок выплаты Российской Федерацией компенсации, предусмотренной пунктом 1 настоящей статьи, устанавливается Правительством Российской Федерации. (Статья 31-1 введена Федеральным законом от 30 декабря 2004 г. 1, ст. 43)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