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статью 2 Закона Российской Федерации "О налоге на операции с ценными бумагами"</w:t>
      </w:r>
    </w:p>
    <w:p>
      <w:r>
        <w:rPr>
          <w:b/>
        </w:rPr>
        <w:t>Статья 1. Часть вторую статьи 2 Закона Российской Федерации "О налоге на операции с ценными бумагами" (Ведомости Съезда народных депутатов Российской Федерации и Верховного Совета Российской Федерации, 1992, N 11, ст. 523; Собрание законодательства Российской Федерации, 1995, N 43, ст. 4011) дополнить абзацами четвертым - восьмым следующего содержания:</w:t>
      </w:r>
    </w:p>
    <w:p>
      <w:r>
        <w:t>"номинальная сумма выпуска ценных бумаг акционерного общества, образованного в результате реорганизации в форме слияния, разделения или выделения акционерных обществ; номинальная сумма выпуска ценных бумаг акционерного общества, конвертируемых в акции акционерного общества, к которому осуществляется присоединение, не превышающая размера уставного капитала присоединяемого акционерного общества; номинальная сумма выпуска ценных бумаг акционерного общества при консолидации или дроблении размещенных ранее акций без изменения размера уставного капитала акционерного общества; номинальная сумма выпуска ценных бумаг акционерного общества при конвертации размещенных ранее акций одного типа в акции другого типа без изменения размера уставного капитала акционерного общества; номинальная сумма выпуска ценных бумаг акционерного общества в случае уменьшения им своего уставного капитала путем уменьшения номинальной стоимости акций.".</w:t>
      </w:r>
    </w:p>
    <w:p>
      <w:r>
        <w:rPr>
          <w:b/>
        </w:rPr>
        <w:t>Статья 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