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налоге на покупку иностранных денежных знаков и платежных документов, выраженных в иностранной валюте"</w:t>
      </w:r>
    </w:p>
    <w:p>
      <w:r>
        <w:rPr>
          <w:b/>
        </w:rPr>
        <w:t>Статья 1. Внести в Федеральный закон "О налоге на покупку иностранных денежных знаков и платежных документов, выраженных в иностранной валюте" (Собрание законодательства Российской Федерации, 1997, N 30, ст. 3592) следующие изменения:</w:t>
      </w:r>
    </w:p>
    <w:p>
      <w:r>
        <w:rPr>
          <w:b/>
        </w:rPr>
        <w:t xml:space="preserve">1. </w:t>
      </w:r>
      <w:r>
        <w:t>Часть первую статьи 2 изложить в следующей редакции: "Статья 2. Налогооблагаемой базой является сумма в рублях, уплачиваемая при совершении следующих операций: покупке наличной иностранной валюты за наличные рубли; покупке платежных документов в иностранной валюте за наличные рубли; выплате с валютных счетов наличной иностранной валюты физическим лицам при условии поступления этих средств на валютные счета с рублевых счетов; покупке у физических лиц за наличные рубли иностранных денежных знаков, не подлежащих обращению из-за дефектов; выдаче иностранной валюты владельцам пластиковых карт с рублевых карточных счетов"</w:t>
      </w:r>
    </w:p>
    <w:p>
      <w:r>
        <w:rPr>
          <w:b/>
        </w:rPr>
        <w:t xml:space="preserve">2. </w:t>
      </w:r>
      <w:r>
        <w:t>Статью 4 изложить в следующей редакции: "Статья 4. Ставка налога устанавливается в размере 1 процента от налогооблагаемой базы."</w:t>
      </w:r>
    </w:p>
    <w:p>
      <w:r>
        <w:rPr>
          <w:b/>
        </w:rPr>
        <w:t xml:space="preserve">3. </w:t>
      </w:r>
      <w:r>
        <w:t>Часть вторую статьи 5 после слов "несут ответственность в соответствии со" дополнить словами "статьей 13 и"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