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порядке внесения, рассмотрения и принятия Федерального закона "О федеральном бюджете на 1999 год" и о порядке внесения изменений и дополнений в федеральный бюджет</w:t>
      </w:r>
    </w:p>
    <w:p>
      <w:r>
        <w:rPr>
          <w:b/>
        </w:rPr>
        <w:t>Статья 1. Установить, что внесение, рассмотрение и принятие Федерального закона "О федеральном бюджете на 1999 год" осуществляются в соответствии с порядком, установленным Федеральным законом "О порядке внесения, рассмотрения и принятия Федерального закона "О федеральном бюджете на 1998 год" и о порядке внесения изменений и дополнений в федеральный бюджет".</w:t>
      </w:r>
    </w:p>
    <w:p>
      <w:r>
        <w:t>Установить, что внесение, рассмотрение и принятие Федерального закона "О федеральном бюджете на 1999 год" осуществляются в соответствии с порядком, установленным Федеральным законом "О порядке внесения, рассмотрения и принятия Федерального закона "О федеральном бюджете на 1998 год" и о порядке внесения изменений и дополнений в федеральный бюджет".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