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"Об основах налоговой системы в Российской Федерации"</w:t>
      </w:r>
    </w:p>
    <w:p>
      <w:r>
        <w:rPr>
          <w:b/>
        </w:rPr>
        <w:t>Статья 1. Внести в Закон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1993, N 4, ст. 118) следующее изменение:</w:t>
      </w:r>
    </w:p>
    <w:p>
      <w:r>
        <w:t>пункт 1 статьи 20 дополнить подпунктом "е" следующего содержания: "е) единый налог на вмененный доход для определенных видов деятельности."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