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ставках земельного налога в 1998 году</w:t>
      </w:r>
    </w:p>
    <w:p>
      <w:r>
        <w:rPr>
          <w:b/>
        </w:rPr>
        <w:t>Статья 1. Сохранить до 1 января 1999 года размер ставок земельного налога по всем категориям земель, установленных на 1997 год.</w:t>
      </w:r>
    </w:p>
    <w:p>
      <w:r>
        <w:t>Сохранить до 1 января 1999 года размер ставок земельного налога по всем категориям земель, установленных на 1997 год.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