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Международной конвенции о спасании 1989 года</w:t>
      </w:r>
    </w:p>
    <w:p>
      <w:r>
        <w:rPr>
          <w:b/>
        </w:rPr>
        <w:t>Статья None. Федеральный закон   от 17.12.1998 № 186-ФЗ</w:t>
      </w:r>
    </w:p>
    <w:p>
      <w:r>
        <w:t>О ратификации Международной конвенции о спасании 1989 года РОССИЙСКАЯ ФЕДЕРАЦИЯ ФЕДЕРАЛЬНЫЙ ЗАКОН О ратификации Международной конвенции о спасании 1989 года Принят Государственной Думой 13 ноября 1998 года Одобрен Советом Федерации 2 декабря 1998 года Ратифицировать Международную конвенцию о спасании 1989 года со следующей оговоркой: "Российская Федерация в соответствии с подпунктом "d" пункта 1 статьи 30 Международной конвенции о спасании 1989 года оставляет за собой право не применять положения указанной Конвенции, когда вовлеченное имущество является морским имуществом культурного характера доисторического, археологического или исторического значения и находится на морском дне". Президент Российской Федерации Б.Ельцин Москва, Кремль 17 декабря 1998 года № 186-ФЗ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