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базовой стоимости необходимого социального набора</w:t>
      </w:r>
    </w:p>
    <w:p>
      <w:r>
        <w:rPr>
          <w:b/>
        </w:rPr>
        <w:t>Статья 1. Базовая стоимость необходимого социального набора устанавливается в сумме 464 рублей СССР.</w:t>
      </w:r>
    </w:p>
    <w:p>
      <w:r>
        <w:t>Базовая стоимость необходимого социального набора устанавливается в сумме 464 рублей СССР.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3. Предложить Президенту Российской Федерации привести свои указы в соответствие с настоящим Федеральным законом.</w:t>
      </w:r>
    </w:p>
    <w:p>
      <w:r>
        <w:t>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