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приостановлении действия пункта 1 статьи 5 части первой Налогового кодекса Российской Федерации</w:t>
      </w:r>
    </w:p>
    <w:p>
      <w:r>
        <w:rPr>
          <w:b/>
        </w:rPr>
        <w:t>Статья 1. Приостановить до 1 января 2000 года действие пункта 1 статьи 5 части первой Налогового кодекса Российской Федерации (Собрание законодательства Российской Федерации, 1998, № 31, ст. 3824).</w:t>
      </w:r>
    </w:p>
    <w:p>
      <w:r>
        <w:t>Приостановить до 1 января 2000 года действие пункта 1 статьи 5 части первой Налогового кодекса Российской Федерации (Собрание законодательства Российской Федерации, 1998, № 31, ст. 3824).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