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(Киринском перспективном блоке проекта "Сахалин-3")</w:t>
      </w:r>
    </w:p>
    <w:p>
      <w:r>
        <w:rPr>
          <w:b/>
        </w:rPr>
        <w:t>Статья 1. Отнести Киринский перспективный блок проекта "Сахалин-3", расположенный в пределах территориального моря и на континентальном шельфе Российской Федерации в Охотском море, к участкам недр, право пользования которыми может быть предоставлено на условиях раздела продукции.</w:t>
      </w:r>
    </w:p>
    <w:p>
      <w:r>
        <w:t>Отнести Киринский перспективный блок проекта "Сахалин-3", расположенный в пределах территориального моря и на континентальном шельфе Российской Федерации в Охотском море, к участкам недр,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углеводородного сырья на условиях раздела продукции, в соответствии с положениями Федерального закона "О соглашениях о разделе продукции".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углеводородного сырья на условиях раздела продукции, в соответствии с положениями Федерального закона "О соглашениях о разделе продукции".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