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дополнения в статью 52 Воздушного кодекса Российской Федерации</w:t>
      </w:r>
    </w:p>
    <w:p>
      <w:r>
        <w:rPr>
          <w:b/>
        </w:rPr>
        <w:t>Статья 1. Внести в статью 52 Воздушного кодекса Российской Федерации (Собрание законодательства Российской Федерации, 1997, № 12, ст. 1383) следующее дополнение:</w:t>
      </w:r>
    </w:p>
    <w:p>
      <w:r>
        <w:t>пункт 1 дополнить новым абзацем вторым следующего содержания: "В целях защиты прав и законных интересов граждан, обеспечения обороны страны и безопасности государства не допускаются забастовки или иное прекращение работы (как средство разрешения коллективных и индивидуальных трудовых споров и иных конфликтных ситуаций) авиационным персоналом гражданской авиации, осуществляющим обслуживание (управление) воздушного движения.".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