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налоге на отдельные виды транспортных средств</w:t>
      </w:r>
    </w:p>
    <w:p>
      <w:r>
        <w:rPr>
          <w:b/>
        </w:rPr>
        <w:t>Статья 1. Общие положения</w:t>
      </w:r>
    </w:p>
    <w:p>
      <w:r>
        <w:t>Настоящим Федеральным законом вводится налог на отдельные виды транспортных средств (далее - налог), а именно на легковые автомобили с рабочим объемом двигателя свыше 2 500 куб. см, за исключением полноприводных автомобилей, произведенных на территории Российской Федерации, а также автомобилей, произведенных за двадцать пять лет и более до дня уплаты налога.</w:t>
      </w:r>
    </w:p>
    <w:p>
      <w:r>
        <w:rPr>
          <w:b/>
        </w:rPr>
        <w:t>Статья 2. Плательщики налога</w:t>
      </w:r>
    </w:p>
    <w:p>
      <w:r>
        <w:t>Плательщиками налога (далее - налогоплательщики) признаются организации, являющиеся юридическими лицами в соответствии с законодательством Российской Федерации, иностранные организации, находящиеся на территории Российской Федерации, и физические лица, являющиеся собственниками транспортных средств, указанных в статье 1 настоящего Федерального закона, либо осуществляющие эксплуатацию таких транспортных средств по доверенности.</w:t>
      </w:r>
    </w:p>
    <w:p>
      <w:r>
        <w:rPr>
          <w:b/>
        </w:rPr>
        <w:t>Статья 3. Объект налогообложения</w:t>
      </w:r>
    </w:p>
    <w:p>
      <w:r>
        <w:t>Объектами налогообложения являются транспортные средства, указанные в статье 1 настоящего Федерального закона, имеющие местонахождение на территории Российской Федерации и подлежащие регистрации в соответствии с законодательством Российской Федерации.</w:t>
      </w:r>
    </w:p>
    <w:p>
      <w:r>
        <w:rPr>
          <w:b/>
        </w:rPr>
        <w:t>Статья 4. Налоговая база</w:t>
      </w:r>
    </w:p>
    <w:p>
      <w:r>
        <w:t>Налоговая база в отношении транспортных средств, являющихся объектами налогообложения, определяется как рабочий объем двигателя транспортного средства в кубических сантиметрах.</w:t>
      </w:r>
    </w:p>
    <w:p>
      <w:r>
        <w:rPr>
          <w:b/>
        </w:rPr>
        <w:t>Статья 5. Налоговый период</w:t>
      </w:r>
    </w:p>
    <w:p>
      <w:r>
        <w:t>Налоговым периодом по налогу является один год, начинающийся со дня вступления в силу настоящего Федерального закона.</w:t>
      </w:r>
    </w:p>
    <w:p>
      <w:r>
        <w:rPr>
          <w:b/>
        </w:rPr>
        <w:t>Статья 6. Ставки налога</w:t>
      </w:r>
    </w:p>
    <w:p>
      <w:r>
        <w:rPr>
          <w:b/>
        </w:rPr>
        <w:t xml:space="preserve">1. </w:t>
      </w:r>
      <w:r>
        <w:t>Ставки налога устанавливаются в следующих размерах: ______________________________________________________________ Виды транспортных средств Ставка налога на единицу и рабочий объем двигателя рабочего объема двигателя ______________________________________________________________ Легковые автомобили с рабочим объемом двигателя свыше 2 500 куб. см до 3 000 куб. см включительно 2 руб. свыше 3 000 куб. см 3 руб</w:t>
      </w:r>
    </w:p>
    <w:p>
      <w:r>
        <w:rPr>
          <w:b/>
        </w:rPr>
        <w:t xml:space="preserve">2. </w:t>
      </w:r>
      <w:r>
        <w:t>Ставки налога, указанные в пункте 1 настоящей статьи, применяются с коэффициентом 0,4 в отношении легковых автомобилей, произведенных за десять лет и более до дня уплаты налога, и с коэффициентом 0,7 в отношении легковых автомобилей, произведенных за пять лет и более, но не более чем за десять лет до дня уплаты налога</w:t>
      </w:r>
    </w:p>
    <w:p>
      <w:r>
        <w:rPr>
          <w:b/>
        </w:rPr>
        <w:t>Статья 7. Порядок исчисления налога</w:t>
      </w:r>
    </w:p>
    <w:p>
      <w:r>
        <w:t>Налог исчисляется налогоплательщиками самостоятельно в отношении каждого транспортного средства исходя из налоговой базы и ставки налога, установленной на единицу рабочего объема двигателя.</w:t>
      </w:r>
    </w:p>
    <w:p>
      <w:r>
        <w:rPr>
          <w:b/>
        </w:rPr>
        <w:t>Статья 8. Сроки уплаты налога</w:t>
      </w:r>
    </w:p>
    <w:p>
      <w:r>
        <w:t>Налогоплательщики-организации уплату налога производят до 1 сентября календарного года. Налогоплательщики - физические лица уплату налога производят до 1 октября календарного года.</w:t>
      </w:r>
    </w:p>
    <w:p>
      <w:r>
        <w:rPr>
          <w:b/>
        </w:rPr>
        <w:t>Статья 9. Ответственность налогоплательщиков</w:t>
      </w:r>
    </w:p>
    <w:p>
      <w:r>
        <w:t>и контроль налоговых органов 1. Ответственность за правильность исчисления и своевременность уплаты налога возлагается на налогоплательщиков и должностных лиц организаций.</w:t>
      </w:r>
    </w:p>
    <w:p>
      <w:r>
        <w:rPr>
          <w:b/>
        </w:rPr>
        <w:t xml:space="preserve">2. </w:t>
      </w:r>
      <w:r>
        <w:t>В случае нарушения настоящего Федерального закона налогоплательщики и должностные лица организаций несут ответственность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Контроль за правильностью исчисления и своевременностью уплаты налога в бюджет осуществляют налоговые органы в соответствии с их компетенцией</w:t>
      </w:r>
    </w:p>
    <w:p>
      <w:r>
        <w:rPr>
          <w:b/>
        </w:rPr>
        <w:t>Статья 10. Зачисление сумм налога</w:t>
      </w:r>
    </w:p>
    <w:p>
      <w:r>
        <w:t>Суммы налога зачисляются в доход федерального бюджета.</w:t>
      </w:r>
    </w:p>
    <w:p>
      <w:r>
        <w:rPr>
          <w:b/>
        </w:rPr>
        <w:t>Статья 11. Вступление в силу настоящего</w:t>
      </w:r>
    </w:p>
    <w:p>
      <w:r>
        <w:t>Федерального закона Настоящий Федеральный закон вступает в силу со дня его официального опубликования.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