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налогах на имущество физических лиц"</w:t>
      </w:r>
    </w:p>
    <w:p>
      <w:r>
        <w:rPr>
          <w:b/>
        </w:rPr>
        <w:t>Статья 1. Внести в Закон Российской Федерации "О налогах на</w:t>
      </w:r>
    </w:p>
    <w:p>
      <w:r>
        <w:rPr>
          <w:b/>
        </w:rPr>
        <w:t xml:space="preserve">1. </w:t>
      </w:r>
      <w:r>
        <w:t>Статью 1 изложить в следующей редакции: "Статья 1. Плательщики налогов 1. Плательщиками налогов на имущество физических лиц (далее - налоги) признаются физические лица - собственники имущества, признаваемого объектом налогообложения</w:t>
      </w:r>
    </w:p>
    <w:p>
      <w:r>
        <w:rPr>
          <w:b/>
        </w:rPr>
        <w:t xml:space="preserve">2. </w:t>
      </w:r>
      <w:r>
        <w:t>Если имущество, признаваемое объектом налогообложения, находится в общей долевой собственности нескольких физических лиц, налогоплательщиком в отношении этого имущества признается каждое из этих физических лиц соразмерно его доле в этом имуществе. В аналогичном порядке определяются налогоплательщики, если такое имущество находится в общей долевой собственности физических лиц и предприятий (организаций)</w:t>
      </w:r>
    </w:p>
    <w:p>
      <w:r>
        <w:rPr>
          <w:b/>
        </w:rPr>
        <w:t xml:space="preserve">3. </w:t>
      </w:r>
      <w:r>
        <w:t>Если имущество, признаваемое объектом налогообложения, находится в общей совместной собственности нескольких физических лиц, они несут равную ответственность по исполнению налогового обязательства. При этом плательщиком налога может быть одно из этих лиц, определяемое по соглашению между ними."</w:t>
      </w:r>
    </w:p>
    <w:p>
      <w:r>
        <w:rPr>
          <w:b/>
        </w:rPr>
        <w:t xml:space="preserve">2. </w:t>
      </w:r>
      <w:r>
        <w:t>Статью 2 изложить в следующей редакции: "Статья 2. Объекты налогообложения Объектами налогообложения признаются следующие виды имущества</w:t>
      </w:r>
    </w:p>
    <w:p>
      <w:r>
        <w:rPr>
          <w:b/>
        </w:rPr>
        <w:t xml:space="preserve">3. </w:t>
      </w:r>
      <w:r>
        <w:t>Статью 3 изложить в следующей редакции: "Статья 3. Ставки налога 1. 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типа использования и по иным критериям. Ставки налога устанавливаются в следующих пределах: ------------------------------------------------------------------- Стоимость имущества Ставка налога ------------------------------------------------------------------- До 300 тыс. рублей До 0,1 процента От 300 тыс. рублей до 500 тыс. рублей От 0,1 до 0,3 процента Свыше 500 тыс. рублей От 0,3 до 2,0 процента 2. Налог на транспортные средства уплачивается ежегодно по ставкам, устанавливаемым представительными органами местного самоуправления и не превышающим следующих размеров: ------------------------------------------------------------------- Объекты налогообложения Размеры налога (в процентах от минимального размера оплаты труда, действующего на 1 января года, за который начисляется налог) ------------------------------------------------------------------- Вертолеты, самолеты, теплоходы с каждой лошадиной силы 10 (с каждого киловатта мощности) 13,6 Яхты, катера и другие транспортные средства (с мощностью двигателя свыше 100 лошадиных сил) с каждой лошадиной силы 5 (с каждого киловатта мощности) 6,8 Парусные суда с каждого пассажиро-места 30 Мотосани, катера, моторные лодки и другие транспортные средства (с мощностью двигателя до 100 лошадиных сил) с каждой лошадиной силы 3 (с каждого киловатта мощности) 4,1 Несамоходные (буксирные) суда с каждой регистровой тонны валовой вместимости 10 Водно-воздушные транспортные средства, не имеющие двигателей (за исключением весельных лодок) 5 3. Налоги зачисляются в местный бюджет по месту нахождения (регистрации) объекта налогообложения."</w:t>
      </w:r>
    </w:p>
    <w:p>
      <w:r>
        <w:rPr>
          <w:b/>
        </w:rPr>
        <w:t xml:space="preserve">4. </w:t>
      </w:r>
      <w:r>
        <w:t>Пункт 2 статьи 4 дополнить абзацем следующего содержания: "с расположенных на участках в садоводческих и дачных некоммерческих объединениях граждан жилого строения жилой площадью до 50 квадратных метров и хозяйственных строений и сооружений общей площадью до 50 квадратных метров."</w:t>
      </w:r>
    </w:p>
    <w:p>
      <w:r>
        <w:rPr>
          <w:b/>
        </w:rPr>
        <w:t xml:space="preserve">5. </w:t>
      </w:r>
      <w:r>
        <w:t>В статье 5</w:t>
      </w:r>
    </w:p>
    <w:p>
      <w:r>
        <w:rPr>
          <w:b/>
        </w:rPr>
        <w:t xml:space="preserve">2. </w:t>
      </w:r>
      <w:r>
        <w:t>жилые дома, квартиры, дачи, гаражи и иные строения, помещения и сооружения</w:t>
      </w:r>
    </w:p>
    <w:p>
      <w:r>
        <w:rPr>
          <w:b/>
        </w:rPr>
        <w:t xml:space="preserve">2. </w:t>
      </w:r>
      <w:r>
        <w:t>самолеты, вертолеты, теплоходы, яхты, катера, мотосани, моторные лодки и другие водно-воздушные транспортные средства (за исключением весельных лодок)."</w:t>
      </w:r>
    </w:p>
    <w:p>
      <w:r>
        <w:rPr>
          <w:b/>
        </w:rPr>
        <w:t xml:space="preserve">5. </w:t>
      </w:r>
      <w:r>
        <w:t>абзац первый пункта 1 изложить в следующей редакции: "1. Исчисление налогов производится налоговыми органами."</w:t>
      </w:r>
    </w:p>
    <w:p>
      <w:r>
        <w:rPr>
          <w:b/>
        </w:rPr>
        <w:t xml:space="preserve">5. </w:t>
      </w:r>
      <w:r>
        <w:t>в пункте 2: абзац первый изложить в следующей редакции: "2. Налог на строения, помещения и сооружения исчисляется на основании данных об их инвентаризационной стоимости по состоянию на 1 января каждого года."; дополнить абзацами следующего содержания: "За строения, помещения и сооружения, находящиеся в общей совместной собственности нескольких собственников без определения долей, налог уплачивается одним из указанных собственников по соглашению между ними. В случае несогласованности налог уплачивается каждым из собственников в равных долях. За транспортное средство, находящееся в собственности нескольких физических лиц, налог взимается с того лица, на имя которого зарегистрировано это транспортное средство."</w:t>
      </w:r>
    </w:p>
    <w:p>
      <w:r>
        <w:rPr>
          <w:b/>
        </w:rPr>
        <w:t xml:space="preserve">5. </w:t>
      </w:r>
      <w:r>
        <w:t>пункт 3 после слов "в налоговые органы" дополнить словами "Главным управлением воздушной авиации, инспекциями речного и морского пароходства,"</w:t>
      </w:r>
    </w:p>
    <w:p>
      <w:r>
        <w:rPr>
          <w:b/>
        </w:rPr>
        <w:t xml:space="preserve">5. </w:t>
      </w:r>
      <w:r>
        <w:t>(Утратил силу - Федеральный закон от 23.07.2013 г. N 248-ФЗ ) 5) абзац второй пункта 5 исключить</w:t>
      </w:r>
    </w:p>
    <w:p>
      <w:r>
        <w:rPr>
          <w:b/>
        </w:rPr>
        <w:t xml:space="preserve">5. </w:t>
      </w:r>
      <w:r>
        <w:t>пункт 7 дополнить абзацем следующего содержания: "В случае несвоевременного обращения за предоставлением льготы по уплате налогов перерасчет суммы налогов производится не более чем за три года по письменному заявлению налогоплательщика."</w:t>
      </w:r>
    </w:p>
    <w:p>
      <w:r>
        <w:rPr>
          <w:b/>
        </w:rPr>
        <w:t>Статья 2. Настоящий Федеральный закон вступает в силу со дня</w:t>
      </w:r>
    </w:p>
    <w:p>
      <w:r>
        <w:t>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