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финансировании государственного оборонного заказа для стратегических ядерных сил Российской Федерации</w:t>
      </w:r>
    </w:p>
    <w:p>
      <w:r>
        <w:rPr>
          <w:b/>
        </w:rPr>
        <w:t>Статья 1. Основные понятия, используемые для целей</w:t>
      </w:r>
    </w:p>
    <w:p>
      <w:r>
        <w:t>настоящего Федерального закона Для целей настоящего Федерального закона используются следующие основные понятия: стратегические ядерные силы Российской Федерации (далее - СЯС) - функционально объединенные системой боевого управления СЯС войсковые объединения, соединения и части Ракетных войск стратегического назначения, Военно-Морского Флота и Военно-воздушных сил, имеющие на вооружении ударные ядерные средства стратегического назначения, средства противоракетной обороны, а также обеспечивающие их функционирование и применение информационно-управляющие системы; государственный оборонный заказ для СЯС (далее - оборонный заказ) - составная часть государственного оборонного заказа.</w:t>
      </w:r>
    </w:p>
    <w:p>
      <w:r>
        <w:rPr>
          <w:b/>
        </w:rPr>
        <w:t>Статья 2. Состав оборонного заказа</w:t>
      </w:r>
    </w:p>
    <w:p>
      <w:r>
        <w:rPr>
          <w:b/>
        </w:rPr>
        <w:t xml:space="preserve">1. </w:t>
      </w:r>
      <w:r>
        <w:t>Оборонный заказ, минимально необходимые объемы финансирования которого устанавливаются настоящим Федеральным законом, включает: разработку, поставку (закупку), ремонт и модернизацию вооружения и военной техники ракетных комплексов с межконтинентальными баллистическими ракетами; стратегических крылатых ракет; средств противоракетной обороны; другой ракетной техники СЯС; космических систем и комплексов обеспечения связи и боевого управления СЯС, предупреждения о ракетном нападении и контроля космического пространства; авиационной техники авиационных СЯС; ракетных подводных крейсеров стратегического назначения; средств связи и системы боевого управления СЯС); капитальное строительство, модернизацию и ремонт специальных объектов СЯС; подготовку серийного производства систем и комплексов СЯС</w:t>
      </w:r>
    </w:p>
    <w:p>
      <w:r>
        <w:rPr>
          <w:b/>
        </w:rPr>
        <w:t xml:space="preserve">2. </w:t>
      </w:r>
      <w:r>
        <w:t>По не указанным в пункте 1 настоящей статьи поставкам продукции (работам, услугам) по оборонному заказу, в том числе по утилизации и ликвидации вооружения и военной техники, объемы финансирования определяются в соответствии с планами строительства (развития) СЯС, а также в соответствии с международными договорами Российской Федерации в порядке, установленном Федеральным законом " О государственном оборонном заказе " и другими нормативными правовыми актами</w:t>
      </w:r>
    </w:p>
    <w:p>
      <w:r>
        <w:rPr>
          <w:b/>
        </w:rPr>
        <w:t>Статья 3. Минимальные объемы финансирования</w:t>
      </w:r>
    </w:p>
    <w:p>
      <w:r>
        <w:t>оборонного заказа. (Секретно.)</w:t>
      </w:r>
    </w:p>
    <w:p>
      <w:r>
        <w:rPr>
          <w:b/>
        </w:rPr>
        <w:t>Статья 4. Порядок финансирования оборонного заказа</w:t>
      </w:r>
    </w:p>
    <w:p>
      <w:r>
        <w:t>Финансирование оборонного заказа осуществляется в соответствии с бюджетным законодательством Российской Федерации, а также с учетом следующих положений</w:t>
      </w:r>
    </w:p>
    <w:p>
      <w:r>
        <w:t>Правительство Российской Федерации в проекте федерального закона о федеральном бюджете на очередной финансовый год предусматривает расходы на финансирование указанных в пункте 1 статьи 2 настоящего Федерального закона поставок продукции (работ, услуг) по оборонному заказу в объемах не ниже установленных статьей 3 настоящего Федерального закона с учетом устанавливаемого Правительством Российской Федерации индекса инфляции за соответствующий период, обеспечивающие фактическую потребность финансирования оборонного заказа</w:t>
      </w:r>
    </w:p>
    <w:p>
      <w:r>
        <w:t>в основных показателях государственного оборонного заказа расходы на финансирование оборонного заказа по указанным в пункте 1 статьи 2 настоящего Федерального закона поставкам продукции (работам, услугам) должны указываться отдельно. Наиболее важные (приоритетные) поставки продукции (работы, услуги) и объемы их финансирования могут указываться в основных показателях государственного оборонного заказа отдельными строками. Предварительное согласование их перечня и объемов финансирования осуществляется до рассмотрения Государственной Думой Федерального Собрания Российской Федерации проекта федерального закона о федеральном бюджете на очередной финансовый год</w:t>
      </w:r>
    </w:p>
    <w:p>
      <w:r>
        <w:t>при рассмотрении Государственной Думой проекта федерального закона о федеральном бюджете на очередной финансовый год или проекта федерального закона о внесении изменений и дополнений в федеральный закон о федеральном бюджете на текущий финансовый год расходы на финансирование оборонного заказа не подлежат сокращению или перераспределению без согласования с Правительством Российской Федерации</w:t>
      </w:r>
    </w:p>
    <w:p>
      <w:r>
        <w:t>установленные федеральным законом о федеральном бюджете на текущий финансовый год средства на финансирование указанных в пункте 1 статьи 2 настоящего Федерального закона поставок продукции (работ, услуг) по оборонному заказу не могут использоваться на иные цели, а также на погашение задолженности по финансированию оборонного заказа за предыдущие годы</w:t>
      </w:r>
    </w:p>
    <w:p>
      <w:r>
        <w:t>если в силу объективных обстоятельств оборонный заказ в текущем финансовом году выполнен не полностью и финансирование соответствующих поставок продукции (работ, услуг) не проводилось, не израсходованные по этой причине средства должны направляться в очередном финансовом году на финансирование незавершенных поставок продукции (работ, услуг) в том случае, если необходимость в них сохраняется</w:t>
      </w:r>
    </w:p>
    <w:p>
      <w:r>
        <w:t>в случае невступления в силу к началу финансового года федерального закона о федеральном бюджете на очередной финансовый год финансирование оборонного заказа осуществляется в объемах финансирования оборонного заказа за соответствующий период предшествующего финансового года с учетом индекса инфляции за истекший год. В течение двух недель со дня вступления в силу федерального закона о федеральном бюджете на очередной финансовый год Министерство финансов Российской Федерации погашает разницу между объемом финансирования оборонного заказа, которое должно быть проведено за этот период в соответствии с федеральным законом о федеральном бюджете на очередной финансовый год, и объемом фактически осуществленного финансирования. Министерство обороны Российской Федерации в установленном порядке в недельный срок со дня погашения указанной разницы распределяет выделенные средства</w:t>
      </w:r>
    </w:p>
    <w:p>
      <w:r>
        <w:rPr>
          <w:b/>
        </w:rPr>
        <w:t>Статья 5. Внесение изменений и дополнений в настоящий</w:t>
      </w:r>
    </w:p>
    <w:p>
      <w:r>
        <w:t>Федеральный закон Внесение изменений и дополнений в настоящий Федеральный закон по составу и объему финансирования оборонного заказа проводится в 2005 году после уточнения государственной программы разработки, создания и производства вооружения и военной техники на период с 2006 по 2010 год включительно, а также при необходимости в случаях</w:t>
      </w:r>
    </w:p>
    <w:p>
      <w:r>
        <w:t>уточнения до 2005 года государственной программы разработки, создания и производства вооружения и военной техники</w:t>
      </w:r>
    </w:p>
    <w:p>
      <w:r>
        <w:t>изменения состава СЯС</w:t>
      </w:r>
    </w:p>
    <w:p>
      <w:r>
        <w:t>заключения Российской Федерацией международных договоров, прекращения или приостановления их действия</w:t>
      </w:r>
    </w:p>
    <w:p>
      <w:r>
        <w:t>изменения установленных статьей 3 настоящего Федерального закона объемов финансирования оборонного заказа в соответствии с индексом инфляции за истекший период</w:t>
      </w:r>
    </w:p>
    <w:p>
      <w:r>
        <w:rPr>
          <w:b/>
        </w:rPr>
        <w:t>Статья 6. Контроль за финансированием оборонного заказа</w:t>
      </w:r>
    </w:p>
    <w:p>
      <w:r>
        <w:t>Контроль за финансированием оборонного заказа осуществляется в соответствии с бюджетным законодательством Российской Федерации. О состоянии финансирования оборонного заказа Правительство Российской Федерации ежеквартально информирует Федеральное Собрание Российской Федерации.</w:t>
      </w:r>
    </w:p>
    <w:p>
      <w:r>
        <w:rPr>
          <w:b/>
        </w:rPr>
        <w:t>Статья 7.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