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районного суда Немецкого национального района Алтайского края</w:t>
      </w:r>
    </w:p>
    <w:p>
      <w:r>
        <w:rPr>
          <w:b/>
        </w:rPr>
        <w:t>Статья 1. В соответствии со статьей 17 Федерального конституционного закона "О судебной системе Российской Федерации":</w:t>
      </w:r>
    </w:p>
    <w:p>
      <w:r>
        <w:rPr>
          <w:b/>
        </w:rPr>
        <w:t xml:space="preserve">1. </w:t>
      </w:r>
      <w:r>
        <w:t>Создать районный суд Немецкого национального района Алтайского края</w:t>
      </w:r>
    </w:p>
    <w:p>
      <w:r>
        <w:rPr>
          <w:b/>
        </w:rPr>
        <w:t xml:space="preserve">2. </w:t>
      </w:r>
      <w:r>
        <w:t>Установить, что юрисдикция вновь созданного районного суда распространяется на территорию Немецкого национального района Алтайского края в границах, существующих на момент вступления в силу настоящего Федерального закона</w:t>
      </w:r>
    </w:p>
    <w:p>
      <w:r>
        <w:rPr>
          <w:b/>
        </w:rPr>
        <w:t xml:space="preserve">3. </w:t>
      </w:r>
      <w:r>
        <w:t>Судебному департаменту при Верховном Суде Российской Федерации в трехмесячный срок принять меры по организационному и материально-техническому обеспечению, а также кадровому укомплектованию районного суда Немецкого национального района Алтайского края</w:t>
      </w:r>
    </w:p>
    <w:p>
      <w:r>
        <w:rPr>
          <w:b/>
        </w:rPr>
        <w:t xml:space="preserve">4. </w:t>
      </w:r>
      <w:r>
        <w:t>Правительству Российской Федерации обеспечить деятельность вновь созданного районного суда Немецкого национального района Алтайского края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опубликования, за исключением пункта 2 статьи 1 настоящего Федерального закона, который вводится в действие по истечении трех месяцев с момента вступления в силу настоящего Федерального закона.</w:t>
      </w:r>
    </w:p>
    <w:p>
      <w:r>
        <w:t>Настоящий Федеральный закон вступает в силу со дня его официального опубликования, за исключением пункта 2 статьи 1 настоящего Федерального закона, который вводится в действие по истечении трех месяцев с момента вступления в силу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